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9C828">
      <w:pPr>
        <w:pStyle w:val="4"/>
        <w:spacing w:line="500" w:lineRule="exact"/>
        <w:rPr>
          <w:b w:val="0"/>
        </w:rPr>
      </w:pPr>
      <w:bookmarkStart w:id="0" w:name="OLE_LINK5"/>
      <w:bookmarkStart w:id="1" w:name="OLE_LINK6"/>
      <w:r>
        <w:rPr>
          <w:rFonts w:hint="eastAsia" w:ascii="方正小标宋简体" w:hAnsi="方正小标宋简体" w:eastAsia="方正小标宋简体"/>
          <w:b w:val="0"/>
        </w:rPr>
        <w:t>天津市公安交通管理局执法办案区提升改造设备采购项目</w:t>
      </w:r>
      <w:bookmarkEnd w:id="0"/>
      <w:bookmarkEnd w:id="1"/>
      <w:r>
        <w:rPr>
          <w:rFonts w:hint="eastAsia"/>
        </w:rPr>
        <w:t>项目需求书</w:t>
      </w:r>
    </w:p>
    <w:p w14:paraId="5523AE82">
      <w:pPr>
        <w:spacing w:line="500" w:lineRule="exact"/>
        <w:ind w:firstLine="480" w:firstLineChars="200"/>
        <w:rPr>
          <w:rFonts w:ascii="宋体" w:hAnsi="宋体"/>
          <w:b/>
          <w:sz w:val="24"/>
        </w:rPr>
      </w:pPr>
      <w:r>
        <w:rPr>
          <w:rFonts w:hint="eastAsia" w:ascii="宋体" w:hAnsi="宋体"/>
          <w:b/>
          <w:sz w:val="24"/>
        </w:rPr>
        <w:t>四、技术要求</w:t>
      </w:r>
    </w:p>
    <w:tbl>
      <w:tblPr>
        <w:tblStyle w:val="5"/>
        <w:tblW w:w="6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239"/>
        <w:gridCol w:w="3696"/>
        <w:gridCol w:w="646"/>
        <w:gridCol w:w="642"/>
        <w:gridCol w:w="2321"/>
        <w:gridCol w:w="1156"/>
      </w:tblGrid>
      <w:tr w14:paraId="7C86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top w:val="single" w:color="auto" w:sz="4" w:space="0"/>
              <w:left w:val="single" w:color="auto" w:sz="4" w:space="0"/>
              <w:bottom w:val="single" w:color="auto" w:sz="4" w:space="0"/>
              <w:right w:val="single" w:color="auto" w:sz="4" w:space="0"/>
            </w:tcBorders>
            <w:vAlign w:val="center"/>
          </w:tcPr>
          <w:p w14:paraId="5256FBC2">
            <w:pPr>
              <w:widowControl w:val="0"/>
              <w:spacing w:line="500" w:lineRule="exact"/>
              <w:jc w:val="center"/>
              <w:rPr>
                <w:kern w:val="2"/>
                <w:sz w:val="21"/>
                <w:szCs w:val="21"/>
              </w:rPr>
            </w:pPr>
            <w:r>
              <w:rPr>
                <w:rFonts w:hint="eastAsia"/>
                <w:szCs w:val="21"/>
              </w:rPr>
              <w:t>序号</w:t>
            </w:r>
          </w:p>
        </w:tc>
        <w:tc>
          <w:tcPr>
            <w:tcW w:w="617" w:type="pct"/>
            <w:tcBorders>
              <w:top w:val="single" w:color="auto" w:sz="4" w:space="0"/>
              <w:left w:val="single" w:color="auto" w:sz="4" w:space="0"/>
              <w:bottom w:val="single" w:color="auto" w:sz="4" w:space="0"/>
              <w:right w:val="single" w:color="auto" w:sz="4" w:space="0"/>
            </w:tcBorders>
            <w:vAlign w:val="center"/>
          </w:tcPr>
          <w:p w14:paraId="43B28383">
            <w:pPr>
              <w:widowControl w:val="0"/>
              <w:spacing w:line="500" w:lineRule="exact"/>
              <w:jc w:val="center"/>
              <w:rPr>
                <w:kern w:val="2"/>
                <w:sz w:val="21"/>
                <w:szCs w:val="21"/>
              </w:rPr>
            </w:pPr>
            <w:r>
              <w:rPr>
                <w:rFonts w:hint="eastAsia"/>
                <w:szCs w:val="21"/>
              </w:rPr>
              <w:t>标的名称</w:t>
            </w:r>
          </w:p>
        </w:tc>
        <w:tc>
          <w:tcPr>
            <w:tcW w:w="1632" w:type="pct"/>
            <w:tcBorders>
              <w:top w:val="single" w:color="auto" w:sz="4" w:space="0"/>
              <w:left w:val="single" w:color="auto" w:sz="4" w:space="0"/>
              <w:bottom w:val="single" w:color="auto" w:sz="4" w:space="0"/>
              <w:right w:val="single" w:color="auto" w:sz="4" w:space="0"/>
            </w:tcBorders>
            <w:vAlign w:val="center"/>
          </w:tcPr>
          <w:p w14:paraId="0337E544">
            <w:pPr>
              <w:widowControl w:val="0"/>
              <w:spacing w:line="500" w:lineRule="exact"/>
              <w:jc w:val="center"/>
              <w:rPr>
                <w:kern w:val="2"/>
                <w:sz w:val="21"/>
                <w:szCs w:val="21"/>
              </w:rPr>
            </w:pPr>
            <w:r>
              <w:rPr>
                <w:rFonts w:hint="eastAsia"/>
                <w:szCs w:val="21"/>
              </w:rPr>
              <w:t>技术要求</w:t>
            </w:r>
          </w:p>
        </w:tc>
        <w:tc>
          <w:tcPr>
            <w:tcW w:w="333" w:type="pct"/>
            <w:tcBorders>
              <w:top w:val="single" w:color="auto" w:sz="4" w:space="0"/>
              <w:left w:val="single" w:color="auto" w:sz="4" w:space="0"/>
              <w:bottom w:val="single" w:color="auto" w:sz="4" w:space="0"/>
              <w:right w:val="single" w:color="auto" w:sz="4" w:space="0"/>
            </w:tcBorders>
            <w:vAlign w:val="center"/>
          </w:tcPr>
          <w:p w14:paraId="06DCE998">
            <w:pPr>
              <w:widowControl w:val="0"/>
              <w:spacing w:line="500" w:lineRule="exact"/>
              <w:jc w:val="center"/>
              <w:rPr>
                <w:kern w:val="2"/>
                <w:sz w:val="21"/>
                <w:szCs w:val="21"/>
              </w:rPr>
            </w:pPr>
            <w:r>
              <w:rPr>
                <w:rFonts w:hint="eastAsia"/>
                <w:szCs w:val="21"/>
              </w:rPr>
              <w:t>单位</w:t>
            </w:r>
          </w:p>
        </w:tc>
        <w:tc>
          <w:tcPr>
            <w:tcW w:w="331" w:type="pct"/>
            <w:tcBorders>
              <w:top w:val="single" w:color="auto" w:sz="4" w:space="0"/>
              <w:left w:val="single" w:color="auto" w:sz="4" w:space="0"/>
              <w:bottom w:val="single" w:color="auto" w:sz="4" w:space="0"/>
              <w:right w:val="single" w:color="auto" w:sz="4" w:space="0"/>
            </w:tcBorders>
            <w:vAlign w:val="center"/>
          </w:tcPr>
          <w:p w14:paraId="189EF9EA">
            <w:pPr>
              <w:widowControl w:val="0"/>
              <w:spacing w:line="500" w:lineRule="exact"/>
              <w:jc w:val="center"/>
              <w:rPr>
                <w:kern w:val="2"/>
                <w:sz w:val="21"/>
                <w:szCs w:val="21"/>
              </w:rPr>
            </w:pPr>
            <w:r>
              <w:rPr>
                <w:rFonts w:hint="eastAsia"/>
                <w:szCs w:val="21"/>
              </w:rPr>
              <w:t>数量</w:t>
            </w:r>
          </w:p>
        </w:tc>
        <w:tc>
          <w:tcPr>
            <w:tcW w:w="1135" w:type="pct"/>
            <w:tcBorders>
              <w:top w:val="single" w:color="auto" w:sz="4" w:space="0"/>
              <w:left w:val="single" w:color="auto" w:sz="4" w:space="0"/>
              <w:bottom w:val="single" w:color="auto" w:sz="4" w:space="0"/>
              <w:right w:val="single" w:color="auto" w:sz="4" w:space="0"/>
            </w:tcBorders>
            <w:vAlign w:val="center"/>
          </w:tcPr>
          <w:p w14:paraId="3272F86A">
            <w:pPr>
              <w:widowControl w:val="0"/>
              <w:spacing w:line="500" w:lineRule="exact"/>
              <w:jc w:val="center"/>
              <w:rPr>
                <w:kern w:val="2"/>
                <w:sz w:val="21"/>
                <w:szCs w:val="21"/>
              </w:rPr>
            </w:pPr>
            <w:r>
              <w:rPr>
                <w:rFonts w:hint="eastAsia"/>
                <w:szCs w:val="21"/>
              </w:rPr>
              <w:t>是否属于现行节能产品政府采购清单强制采购范围</w:t>
            </w:r>
          </w:p>
        </w:tc>
        <w:tc>
          <w:tcPr>
            <w:tcW w:w="577" w:type="pct"/>
            <w:tcBorders>
              <w:top w:val="single" w:color="auto" w:sz="4" w:space="0"/>
              <w:left w:val="single" w:color="auto" w:sz="4" w:space="0"/>
              <w:bottom w:val="single" w:color="auto" w:sz="4" w:space="0"/>
              <w:right w:val="single" w:color="auto" w:sz="4" w:space="0"/>
            </w:tcBorders>
            <w:vAlign w:val="center"/>
          </w:tcPr>
          <w:p w14:paraId="53BC834D">
            <w:pPr>
              <w:widowControl w:val="0"/>
              <w:spacing w:line="500" w:lineRule="exact"/>
              <w:jc w:val="center"/>
              <w:rPr>
                <w:kern w:val="2"/>
                <w:sz w:val="21"/>
                <w:szCs w:val="21"/>
              </w:rPr>
            </w:pPr>
            <w:r>
              <w:rPr>
                <w:rFonts w:hint="eastAsia"/>
                <w:szCs w:val="21"/>
              </w:rPr>
              <w:t>是否属于集采目录内产品</w:t>
            </w:r>
          </w:p>
        </w:tc>
      </w:tr>
      <w:tr w14:paraId="41D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top w:val="single" w:color="auto" w:sz="4" w:space="0"/>
              <w:left w:val="single" w:color="auto" w:sz="4" w:space="0"/>
              <w:bottom w:val="single" w:color="auto" w:sz="4" w:space="0"/>
              <w:right w:val="single" w:color="auto" w:sz="4" w:space="0"/>
            </w:tcBorders>
            <w:vAlign w:val="center"/>
          </w:tcPr>
          <w:p w14:paraId="6E235514">
            <w:pPr>
              <w:widowControl w:val="0"/>
              <w:spacing w:line="500" w:lineRule="exact"/>
              <w:jc w:val="center"/>
              <w:rPr>
                <w:rFonts w:asciiTheme="minorEastAsia" w:hAnsiTheme="minorEastAsia" w:eastAsiaTheme="minorEastAsia"/>
                <w:kern w:val="2"/>
                <w:sz w:val="24"/>
                <w:szCs w:val="24"/>
              </w:rPr>
            </w:pPr>
            <w:r>
              <w:rPr>
                <w:rFonts w:asciiTheme="minorEastAsia" w:hAnsiTheme="minorEastAsia" w:eastAsiaTheme="minorEastAsia"/>
                <w:sz w:val="24"/>
                <w:szCs w:val="24"/>
              </w:rPr>
              <w:t>1</w:t>
            </w:r>
          </w:p>
        </w:tc>
        <w:tc>
          <w:tcPr>
            <w:tcW w:w="617" w:type="pct"/>
            <w:tcBorders>
              <w:top w:val="single" w:color="auto" w:sz="4" w:space="0"/>
              <w:left w:val="single" w:color="auto" w:sz="4" w:space="0"/>
              <w:bottom w:val="single" w:color="auto" w:sz="4" w:space="0"/>
              <w:right w:val="single" w:color="auto" w:sz="4" w:space="0"/>
            </w:tcBorders>
            <w:vAlign w:val="center"/>
          </w:tcPr>
          <w:p w14:paraId="094A65FF">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高清全景摄像机</w:t>
            </w:r>
          </w:p>
        </w:tc>
        <w:tc>
          <w:tcPr>
            <w:tcW w:w="1632" w:type="pct"/>
            <w:tcBorders>
              <w:top w:val="single" w:color="auto" w:sz="4" w:space="0"/>
              <w:left w:val="single" w:color="auto" w:sz="4" w:space="0"/>
              <w:bottom w:val="single" w:color="auto" w:sz="4" w:space="0"/>
              <w:right w:val="single" w:color="auto" w:sz="4" w:space="0"/>
            </w:tcBorders>
            <w:vAlign w:val="center"/>
          </w:tcPr>
          <w:p w14:paraId="73E18DED">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1.应采用不低于200万像素半球型网络摄像机；</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2.应具备低光照下红外照射功能；</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3.应支持≥1路音频输入，≥1路音频输出，支持≥1路报警输入，≥1路报警输出；</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4.应支持≥1个麦克风内置；</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5.应符合防护等级不低于IP66，防暴等级不低于IK10；</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6.供电方式:应支持DC:12V，支持防反接保护；应支持PoE供电</w:t>
            </w:r>
          </w:p>
        </w:tc>
        <w:tc>
          <w:tcPr>
            <w:tcW w:w="333" w:type="pct"/>
            <w:tcBorders>
              <w:top w:val="single" w:color="auto" w:sz="4" w:space="0"/>
              <w:left w:val="single" w:color="auto" w:sz="4" w:space="0"/>
              <w:bottom w:val="single" w:color="auto" w:sz="4" w:space="0"/>
              <w:right w:val="single" w:color="auto" w:sz="4" w:space="0"/>
            </w:tcBorders>
            <w:vAlign w:val="center"/>
          </w:tcPr>
          <w:p w14:paraId="68EC458B">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43C84AFF">
            <w:pPr>
              <w:spacing w:line="500" w:lineRule="exact"/>
              <w:jc w:val="center"/>
              <w:rPr>
                <w:rFonts w:ascii="仿宋" w:hAnsi="仿宋" w:eastAsia="仿宋" w:cs="宋体"/>
                <w:sz w:val="28"/>
                <w:szCs w:val="28"/>
              </w:rPr>
            </w:pPr>
            <w:r>
              <w:rPr>
                <w:rFonts w:hint="eastAsia" w:ascii="仿宋" w:hAnsi="仿宋" w:eastAsia="仿宋" w:cs="宋体"/>
                <w:sz w:val="28"/>
                <w:szCs w:val="28"/>
              </w:rPr>
              <w:t>107</w:t>
            </w:r>
          </w:p>
        </w:tc>
        <w:tc>
          <w:tcPr>
            <w:tcW w:w="1135" w:type="pct"/>
            <w:tcBorders>
              <w:top w:val="single" w:color="auto" w:sz="4" w:space="0"/>
              <w:left w:val="single" w:color="auto" w:sz="4" w:space="0"/>
              <w:bottom w:val="single" w:color="auto" w:sz="4" w:space="0"/>
              <w:right w:val="single" w:color="auto" w:sz="4" w:space="0"/>
            </w:tcBorders>
            <w:vAlign w:val="center"/>
          </w:tcPr>
          <w:p w14:paraId="37A6534B">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3E5B5C18">
            <w:pPr>
              <w:widowControl w:val="0"/>
              <w:spacing w:line="500" w:lineRule="exact"/>
              <w:jc w:val="center"/>
              <w:rPr>
                <w:kern w:val="2"/>
                <w:sz w:val="21"/>
                <w:szCs w:val="21"/>
              </w:rPr>
            </w:pPr>
            <w:r>
              <w:rPr>
                <w:rFonts w:hint="eastAsia"/>
                <w:szCs w:val="21"/>
              </w:rPr>
              <w:t>否</w:t>
            </w:r>
          </w:p>
        </w:tc>
      </w:tr>
      <w:tr w14:paraId="6EC5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3E8B591">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17" w:type="pct"/>
            <w:tcBorders>
              <w:top w:val="single" w:color="auto" w:sz="4" w:space="0"/>
              <w:left w:val="single" w:color="auto" w:sz="4" w:space="0"/>
              <w:bottom w:val="single" w:color="auto" w:sz="4" w:space="0"/>
              <w:right w:val="single" w:color="auto" w:sz="4" w:space="0"/>
            </w:tcBorders>
            <w:vAlign w:val="center"/>
          </w:tcPr>
          <w:p w14:paraId="143C697A">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人脸识别终端</w:t>
            </w:r>
          </w:p>
        </w:tc>
        <w:tc>
          <w:tcPr>
            <w:tcW w:w="1632" w:type="pct"/>
            <w:tcBorders>
              <w:top w:val="single" w:color="auto" w:sz="4" w:space="0"/>
              <w:left w:val="single" w:color="auto" w:sz="4" w:space="0"/>
              <w:bottom w:val="single" w:color="auto" w:sz="4" w:space="0"/>
              <w:right w:val="single" w:color="auto" w:sz="4" w:space="0"/>
            </w:tcBorders>
            <w:vAlign w:val="center"/>
          </w:tcPr>
          <w:p w14:paraId="22DFEBB3">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1.应采用≥7英寸触摸显示屏，屏幕比例9:16，屏幕分辨率不低于600*1024；</w:t>
            </w:r>
          </w:p>
          <w:p w14:paraId="70AD4B73">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2.摄像头参数：采用宽动态不低于200万像素双目摄像头；</w:t>
            </w:r>
          </w:p>
          <w:p w14:paraId="777DBB1E">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3.认证方式：应支持人脸、刷卡（Mifare卡/IC卡、手机NFC卡、CPU卡序列号/内容、身份证卡序列号）、密码认证方式；</w:t>
            </w:r>
          </w:p>
          <w:p w14:paraId="47D32086">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4.人脸识别：应支持单人或多人识别功能；支持照片、视频防假；1:N人脸识别速度≤0.2s，人脸验证准确率≥99%；</w:t>
            </w:r>
          </w:p>
          <w:p w14:paraId="645C8D8D">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5.存储容量：本地应支持≥10000人脸库、≥50000张卡，≥15万条事件记录；</w:t>
            </w:r>
          </w:p>
          <w:p w14:paraId="12C4E10D">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6.硬件接口：LAN≥1个，RS485≥1，Wiegand≥1个(支持双向)，typeC类型USB接口≥1个，电锁≥1个，门磁≥1个，报警输入≥2个，报警输出≥1个，开门按钮≥1个，SD卡槽≥1个，3.5mm音频输出接口≥1个；</w:t>
            </w:r>
          </w:p>
          <w:p w14:paraId="0C78405D">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7.通信方式及网络协议：有线网络</w:t>
            </w:r>
          </w:p>
          <w:p w14:paraId="7682920F">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8.防护等级：不低于IP65</w:t>
            </w:r>
          </w:p>
          <w:p w14:paraId="4CE1978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9.报警功能：设备应支持防拆报警、门被外力开起报警、胁迫卡和胁迫密码报警、黑名单报警等。</w:t>
            </w:r>
          </w:p>
        </w:tc>
        <w:tc>
          <w:tcPr>
            <w:tcW w:w="333" w:type="pct"/>
            <w:tcBorders>
              <w:top w:val="single" w:color="auto" w:sz="4" w:space="0"/>
              <w:left w:val="single" w:color="auto" w:sz="4" w:space="0"/>
              <w:bottom w:val="single" w:color="auto" w:sz="4" w:space="0"/>
              <w:right w:val="single" w:color="auto" w:sz="4" w:space="0"/>
            </w:tcBorders>
            <w:vAlign w:val="center"/>
          </w:tcPr>
          <w:p w14:paraId="5417452F">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24312DE8">
            <w:pPr>
              <w:spacing w:line="500" w:lineRule="exact"/>
              <w:jc w:val="center"/>
              <w:rPr>
                <w:rFonts w:ascii="仿宋" w:hAnsi="仿宋" w:eastAsia="仿宋" w:cs="宋体"/>
                <w:sz w:val="28"/>
                <w:szCs w:val="28"/>
              </w:rPr>
            </w:pPr>
            <w:r>
              <w:rPr>
                <w:rFonts w:hint="eastAsia" w:ascii="仿宋" w:hAnsi="仿宋" w:eastAsia="仿宋" w:cs="宋体"/>
                <w:sz w:val="28"/>
                <w:szCs w:val="28"/>
              </w:rPr>
              <w:t>54</w:t>
            </w:r>
          </w:p>
        </w:tc>
        <w:tc>
          <w:tcPr>
            <w:tcW w:w="1135" w:type="pct"/>
            <w:tcBorders>
              <w:top w:val="single" w:color="auto" w:sz="4" w:space="0"/>
              <w:left w:val="single" w:color="auto" w:sz="4" w:space="0"/>
              <w:bottom w:val="single" w:color="auto" w:sz="4" w:space="0"/>
              <w:right w:val="single" w:color="auto" w:sz="4" w:space="0"/>
            </w:tcBorders>
            <w:vAlign w:val="center"/>
          </w:tcPr>
          <w:p w14:paraId="375D2E63">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34D1FEA7">
            <w:pPr>
              <w:widowControl w:val="0"/>
              <w:spacing w:line="500" w:lineRule="exact"/>
              <w:jc w:val="center"/>
              <w:rPr>
                <w:kern w:val="2"/>
                <w:sz w:val="21"/>
                <w:szCs w:val="21"/>
              </w:rPr>
            </w:pPr>
            <w:r>
              <w:rPr>
                <w:rFonts w:hint="eastAsia"/>
                <w:szCs w:val="21"/>
              </w:rPr>
              <w:t>否</w:t>
            </w:r>
          </w:p>
        </w:tc>
      </w:tr>
      <w:tr w14:paraId="32C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AC3A3CE">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17" w:type="pct"/>
            <w:tcBorders>
              <w:top w:val="single" w:color="auto" w:sz="4" w:space="0"/>
              <w:left w:val="single" w:color="auto" w:sz="4" w:space="0"/>
              <w:bottom w:val="single" w:color="auto" w:sz="4" w:space="0"/>
              <w:right w:val="single" w:color="auto" w:sz="4" w:space="0"/>
            </w:tcBorders>
            <w:vAlign w:val="center"/>
          </w:tcPr>
          <w:p w14:paraId="5F22A980">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门禁控制设备</w:t>
            </w:r>
          </w:p>
        </w:tc>
        <w:tc>
          <w:tcPr>
            <w:tcW w:w="1632" w:type="pct"/>
            <w:tcBorders>
              <w:top w:val="single" w:color="auto" w:sz="4" w:space="0"/>
              <w:left w:val="single" w:color="auto" w:sz="4" w:space="0"/>
              <w:bottom w:val="single" w:color="auto" w:sz="4" w:space="0"/>
              <w:right w:val="single" w:color="auto" w:sz="4" w:space="0"/>
            </w:tcBorders>
            <w:vAlign w:val="center"/>
          </w:tcPr>
          <w:p w14:paraId="1232A5C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在指定出入口及房间设置门禁，每套门禁的配置和功能包括：</w:t>
            </w:r>
          </w:p>
          <w:p w14:paraId="2A559693">
            <w:pPr>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1.电插锁≥1个；</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2.点动开门按钮≥1个；</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3.12V2A电源≥1个；</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4.应实现与人脸门禁终端配合使用进行门禁控制。</w:t>
            </w:r>
          </w:p>
        </w:tc>
        <w:tc>
          <w:tcPr>
            <w:tcW w:w="333" w:type="pct"/>
            <w:tcBorders>
              <w:top w:val="single" w:color="auto" w:sz="4" w:space="0"/>
              <w:left w:val="single" w:color="auto" w:sz="4" w:space="0"/>
              <w:bottom w:val="single" w:color="auto" w:sz="4" w:space="0"/>
              <w:right w:val="single" w:color="auto" w:sz="4" w:space="0"/>
            </w:tcBorders>
            <w:vAlign w:val="center"/>
          </w:tcPr>
          <w:p w14:paraId="08CE0828">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4D14D691">
            <w:pPr>
              <w:spacing w:line="500" w:lineRule="exact"/>
              <w:jc w:val="center"/>
              <w:rPr>
                <w:rFonts w:ascii="仿宋" w:hAnsi="仿宋" w:eastAsia="仿宋" w:cs="宋体"/>
                <w:sz w:val="28"/>
                <w:szCs w:val="28"/>
              </w:rPr>
            </w:pPr>
            <w:r>
              <w:rPr>
                <w:rFonts w:hint="eastAsia" w:ascii="仿宋" w:hAnsi="仿宋" w:eastAsia="仿宋" w:cs="宋体"/>
                <w:sz w:val="28"/>
                <w:szCs w:val="28"/>
              </w:rPr>
              <w:t>40</w:t>
            </w:r>
          </w:p>
        </w:tc>
        <w:tc>
          <w:tcPr>
            <w:tcW w:w="1135" w:type="pct"/>
            <w:tcBorders>
              <w:top w:val="single" w:color="auto" w:sz="4" w:space="0"/>
              <w:left w:val="single" w:color="auto" w:sz="4" w:space="0"/>
              <w:bottom w:val="single" w:color="auto" w:sz="4" w:space="0"/>
              <w:right w:val="single" w:color="auto" w:sz="4" w:space="0"/>
            </w:tcBorders>
            <w:vAlign w:val="center"/>
          </w:tcPr>
          <w:p w14:paraId="1C4EE45A">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3164D45B">
            <w:pPr>
              <w:widowControl w:val="0"/>
              <w:spacing w:line="500" w:lineRule="exact"/>
              <w:jc w:val="center"/>
              <w:rPr>
                <w:kern w:val="2"/>
                <w:sz w:val="21"/>
                <w:szCs w:val="21"/>
              </w:rPr>
            </w:pPr>
            <w:r>
              <w:rPr>
                <w:rFonts w:hint="eastAsia"/>
                <w:szCs w:val="21"/>
              </w:rPr>
              <w:t>否</w:t>
            </w:r>
          </w:p>
        </w:tc>
      </w:tr>
      <w:tr w14:paraId="61F8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32AEC070">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17" w:type="pct"/>
            <w:tcBorders>
              <w:top w:val="single" w:color="auto" w:sz="4" w:space="0"/>
              <w:left w:val="single" w:color="auto" w:sz="4" w:space="0"/>
              <w:bottom w:val="single" w:color="auto" w:sz="4" w:space="0"/>
              <w:right w:val="single" w:color="auto" w:sz="4" w:space="0"/>
            </w:tcBorders>
            <w:vAlign w:val="center"/>
          </w:tcPr>
          <w:p w14:paraId="6FAB3816">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办案自助终端（含系统）</w:t>
            </w:r>
          </w:p>
        </w:tc>
        <w:tc>
          <w:tcPr>
            <w:tcW w:w="1632" w:type="pct"/>
            <w:tcBorders>
              <w:top w:val="single" w:color="auto" w:sz="4" w:space="0"/>
              <w:left w:val="single" w:color="auto" w:sz="4" w:space="0"/>
              <w:bottom w:val="single" w:color="auto" w:sz="4" w:space="0"/>
              <w:right w:val="single" w:color="auto" w:sz="4" w:space="0"/>
            </w:tcBorders>
          </w:tcPr>
          <w:p w14:paraId="288E5349">
            <w:pPr>
              <w:spacing w:line="500" w:lineRule="exact"/>
              <w:textAlignment w:val="top"/>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1.一体化集成设备，整体尺寸不大于650*500*1850mm（宽*深*高），冷轧钢板结构且厚度≥1.0mm。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2.显示面板对角线尺寸应≥21英寸，显示分辨率不低于1920×1080 像素，支持多点触控操作。</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3.应内置工控主机1 台，配置不低于双核四线程处理器，不低于4G内存，不低于120G硬盘。</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4.应内置成像系统，支持A4打印，分辨率不低于1200*1200dpi，打印速度不低于18ppm。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5.▲应内置不低于21寸信息发布屏、操作提示屏1 块。应支持在空闲时展示流程指引，在操作时展示当前操作环节提示。</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6.应内置二代身份证读卡器1个，符合GA450-2013《台式居民身份证阅读器通用技术要求》，兼容ISO 14443 TYPEA/B 格式IC 卡读卡器。</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7.▲应内置广角摄像头，不低于200 万像素，支持可拍摄不小于1920*1080 分辨率的图片，自动调整白平衡，自动调整曝光，摄像头拍摄角度可上下调节。</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应内置材料扫描、证物拍摄取证区域1 个，区域不低于300mm*225mm*155mm（长*宽*高），最大支持不低于A4 幅面，区域带有可控灯光提示功能。内置不低于200万像素高拍仪，配备LED 补光灯。</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9.▲应内置DVD 刻录光驱不低于2个，最大支持不低于24倍速DVD刻录。</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10.▲应支持网络行为控制。禁用发邮件、手机电脑文件互传、FTP等，支持设备只允许打开特定程序或网页。</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11.应支持嫌疑人入区登记，二代身份证读取、人脸拍照。</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12.应支持物品登记，添加入区人员随身物品信息；支持对办案人、涉案人等人员进行签字捺印。</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13.应支持房间分配，分配涉案人员需要的相关房间。</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14.应支持</w:t>
            </w:r>
          </w:p>
          <w:p w14:paraId="7F81EE96">
            <w:pPr>
              <w:spacing w:line="500" w:lineRule="exact"/>
              <w:textAlignment w:val="top"/>
              <w:rPr>
                <w:rFonts w:cs="宋体" w:asciiTheme="minorEastAsia" w:hAnsiTheme="minorEastAsia" w:eastAsiaTheme="minorEastAsia"/>
                <w:sz w:val="24"/>
                <w:szCs w:val="24"/>
              </w:rPr>
            </w:pPr>
            <w:r>
              <w:rPr>
                <w:rFonts w:cs="宋体" w:asciiTheme="minorEastAsia" w:hAnsiTheme="minorEastAsia" w:eastAsiaTheme="minorEastAsia"/>
                <w:sz w:val="24"/>
                <w:szCs w:val="24"/>
              </w:rPr>
              <w:t>离区登记离区原因、人员照片比对。</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15.应支持人证合一比对及人员身份背景核查</w:t>
            </w:r>
          </w:p>
          <w:p w14:paraId="495B3047">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16.▲应支持实现台账查询与打印、查看人员档案、查看业务信息、视频轨迹、在区轨迹、并可进行刻录。实现一人一包活动轨迹视频。</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17.</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应支持当各类流程操作涉及到高拍仪、成像系统、指纹捺印、身份证读卡器等模块时，相应设备会通过灯光方式进行提醒。</w:t>
            </w:r>
          </w:p>
        </w:tc>
        <w:tc>
          <w:tcPr>
            <w:tcW w:w="333" w:type="pct"/>
            <w:tcBorders>
              <w:top w:val="single" w:color="auto" w:sz="4" w:space="0"/>
              <w:left w:val="single" w:color="auto" w:sz="4" w:space="0"/>
              <w:bottom w:val="single" w:color="auto" w:sz="4" w:space="0"/>
              <w:right w:val="single" w:color="auto" w:sz="4" w:space="0"/>
            </w:tcBorders>
            <w:vAlign w:val="center"/>
          </w:tcPr>
          <w:p w14:paraId="21BA98FC">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22E81BA4">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095F098B">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724FA3F2">
            <w:pPr>
              <w:widowControl w:val="0"/>
              <w:spacing w:line="500" w:lineRule="exact"/>
              <w:jc w:val="center"/>
              <w:rPr>
                <w:kern w:val="2"/>
                <w:sz w:val="21"/>
                <w:szCs w:val="21"/>
              </w:rPr>
            </w:pPr>
            <w:r>
              <w:rPr>
                <w:rFonts w:hint="eastAsia"/>
                <w:szCs w:val="21"/>
              </w:rPr>
              <w:t>否</w:t>
            </w:r>
          </w:p>
        </w:tc>
      </w:tr>
      <w:tr w14:paraId="0B38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05B0A3F">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17" w:type="pct"/>
            <w:tcBorders>
              <w:top w:val="single" w:color="auto" w:sz="4" w:space="0"/>
              <w:left w:val="single" w:color="auto" w:sz="4" w:space="0"/>
              <w:bottom w:val="single" w:color="auto" w:sz="4" w:space="0"/>
              <w:right w:val="single" w:color="auto" w:sz="4" w:space="0"/>
            </w:tcBorders>
            <w:vAlign w:val="center"/>
          </w:tcPr>
          <w:p w14:paraId="0D94DA5A">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应急灯</w:t>
            </w:r>
          </w:p>
        </w:tc>
        <w:tc>
          <w:tcPr>
            <w:tcW w:w="1632" w:type="pct"/>
            <w:tcBorders>
              <w:top w:val="single" w:color="auto" w:sz="4" w:space="0"/>
              <w:left w:val="single" w:color="auto" w:sz="4" w:space="0"/>
              <w:bottom w:val="single" w:color="auto" w:sz="4" w:space="0"/>
              <w:right w:val="single" w:color="auto" w:sz="4" w:space="0"/>
            </w:tcBorders>
            <w:vAlign w:val="center"/>
          </w:tcPr>
          <w:p w14:paraId="28163EE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执行标准：GB17945-2010</w:t>
            </w:r>
          </w:p>
          <w:p w14:paraId="159B344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光源名称：LED</w:t>
            </w:r>
          </w:p>
          <w:p w14:paraId="5ADFDF9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应急工作时间：不低于90分钟</w:t>
            </w:r>
          </w:p>
          <w:p w14:paraId="33E69BA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额定工作频率：50HZ</w:t>
            </w:r>
          </w:p>
          <w:p w14:paraId="3ED4F505">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5.额定电压：DC36V</w:t>
            </w:r>
          </w:p>
          <w:p w14:paraId="0AA7FD27">
            <w:pPr>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外壳防护等级：1P30</w:t>
            </w:r>
          </w:p>
        </w:tc>
        <w:tc>
          <w:tcPr>
            <w:tcW w:w="333" w:type="pct"/>
            <w:tcBorders>
              <w:top w:val="single" w:color="auto" w:sz="4" w:space="0"/>
              <w:left w:val="single" w:color="auto" w:sz="4" w:space="0"/>
              <w:bottom w:val="single" w:color="auto" w:sz="4" w:space="0"/>
              <w:right w:val="single" w:color="auto" w:sz="4" w:space="0"/>
            </w:tcBorders>
            <w:vAlign w:val="center"/>
          </w:tcPr>
          <w:p w14:paraId="3F0031A8">
            <w:pPr>
              <w:spacing w:line="500" w:lineRule="exact"/>
              <w:jc w:val="center"/>
              <w:rPr>
                <w:rFonts w:ascii="仿宋" w:hAnsi="仿宋" w:eastAsia="仿宋" w:cs="宋体"/>
                <w:sz w:val="28"/>
                <w:szCs w:val="28"/>
              </w:rPr>
            </w:pPr>
            <w:r>
              <w:rPr>
                <w:rFonts w:hint="eastAsia" w:ascii="仿宋" w:hAnsi="仿宋" w:eastAsia="仿宋" w:cs="宋体"/>
                <w:sz w:val="28"/>
                <w:szCs w:val="28"/>
              </w:rPr>
              <w:t>个</w:t>
            </w:r>
          </w:p>
        </w:tc>
        <w:tc>
          <w:tcPr>
            <w:tcW w:w="331" w:type="pct"/>
            <w:tcBorders>
              <w:top w:val="single" w:color="auto" w:sz="4" w:space="0"/>
              <w:left w:val="single" w:color="auto" w:sz="4" w:space="0"/>
              <w:bottom w:val="single" w:color="auto" w:sz="4" w:space="0"/>
              <w:right w:val="single" w:color="auto" w:sz="4" w:space="0"/>
            </w:tcBorders>
            <w:vAlign w:val="center"/>
          </w:tcPr>
          <w:p w14:paraId="7F25676E">
            <w:pPr>
              <w:spacing w:line="500" w:lineRule="exact"/>
              <w:jc w:val="center"/>
              <w:rPr>
                <w:rFonts w:ascii="仿宋" w:hAnsi="仿宋" w:eastAsia="仿宋" w:cs="宋体"/>
                <w:sz w:val="28"/>
                <w:szCs w:val="28"/>
              </w:rPr>
            </w:pPr>
            <w:r>
              <w:rPr>
                <w:rFonts w:hint="eastAsia" w:ascii="仿宋" w:hAnsi="仿宋" w:eastAsia="仿宋" w:cs="宋体"/>
                <w:sz w:val="28"/>
                <w:szCs w:val="28"/>
              </w:rPr>
              <w:t>49</w:t>
            </w:r>
          </w:p>
        </w:tc>
        <w:tc>
          <w:tcPr>
            <w:tcW w:w="1135" w:type="pct"/>
            <w:tcBorders>
              <w:top w:val="single" w:color="auto" w:sz="4" w:space="0"/>
              <w:left w:val="single" w:color="auto" w:sz="4" w:space="0"/>
              <w:bottom w:val="single" w:color="auto" w:sz="4" w:space="0"/>
              <w:right w:val="single" w:color="auto" w:sz="4" w:space="0"/>
            </w:tcBorders>
            <w:vAlign w:val="center"/>
          </w:tcPr>
          <w:p w14:paraId="70CF0970">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7AB845BB">
            <w:pPr>
              <w:widowControl w:val="0"/>
              <w:spacing w:line="500" w:lineRule="exact"/>
              <w:jc w:val="center"/>
              <w:rPr>
                <w:kern w:val="2"/>
                <w:sz w:val="21"/>
                <w:szCs w:val="21"/>
              </w:rPr>
            </w:pPr>
            <w:r>
              <w:rPr>
                <w:rFonts w:hint="eastAsia"/>
                <w:szCs w:val="21"/>
              </w:rPr>
              <w:t>否</w:t>
            </w:r>
          </w:p>
        </w:tc>
      </w:tr>
      <w:tr w14:paraId="0BB4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D2E7CEA">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617" w:type="pct"/>
            <w:tcBorders>
              <w:top w:val="single" w:color="auto" w:sz="4" w:space="0"/>
              <w:left w:val="single" w:color="auto" w:sz="4" w:space="0"/>
              <w:bottom w:val="single" w:color="auto" w:sz="4" w:space="0"/>
              <w:right w:val="single" w:color="auto" w:sz="4" w:space="0"/>
            </w:tcBorders>
            <w:vAlign w:val="center"/>
          </w:tcPr>
          <w:p w14:paraId="4E1B36B5">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USB摄像头</w:t>
            </w:r>
          </w:p>
        </w:tc>
        <w:tc>
          <w:tcPr>
            <w:tcW w:w="1632" w:type="pct"/>
            <w:tcBorders>
              <w:top w:val="single" w:color="auto" w:sz="4" w:space="0"/>
              <w:left w:val="single" w:color="auto" w:sz="4" w:space="0"/>
              <w:bottom w:val="single" w:color="auto" w:sz="4" w:space="0"/>
              <w:right w:val="single" w:color="auto" w:sz="4" w:space="0"/>
            </w:tcBorders>
            <w:vAlign w:val="center"/>
          </w:tcPr>
          <w:p w14:paraId="58D6F262">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1.传感器应支持CMOS</w:t>
            </w:r>
          </w:p>
          <w:p w14:paraId="5CDE4C09">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2.像素：不低于200万</w:t>
            </w:r>
          </w:p>
          <w:p w14:paraId="0FBD3998">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3.视像解像度（分辨率）：不低于1920×1080</w:t>
            </w:r>
          </w:p>
          <w:p w14:paraId="26AA66A8">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4.最大帧数：30</w:t>
            </w:r>
          </w:p>
          <w:p w14:paraId="5328CEAD">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5.接口：应支持USB2.0</w:t>
            </w:r>
          </w:p>
          <w:p w14:paraId="3506D5F1">
            <w:pPr>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6.应支持麦克风内置</w:t>
            </w:r>
          </w:p>
        </w:tc>
        <w:tc>
          <w:tcPr>
            <w:tcW w:w="333" w:type="pct"/>
            <w:tcBorders>
              <w:top w:val="single" w:color="auto" w:sz="4" w:space="0"/>
              <w:left w:val="single" w:color="auto" w:sz="4" w:space="0"/>
              <w:bottom w:val="single" w:color="auto" w:sz="4" w:space="0"/>
              <w:right w:val="single" w:color="auto" w:sz="4" w:space="0"/>
            </w:tcBorders>
            <w:vAlign w:val="center"/>
          </w:tcPr>
          <w:p w14:paraId="68E1FBC3">
            <w:pPr>
              <w:spacing w:line="500" w:lineRule="exact"/>
              <w:jc w:val="center"/>
              <w:rPr>
                <w:rFonts w:ascii="仿宋" w:hAnsi="仿宋" w:eastAsia="仿宋" w:cs="宋体"/>
                <w:sz w:val="28"/>
                <w:szCs w:val="28"/>
              </w:rPr>
            </w:pPr>
            <w:r>
              <w:rPr>
                <w:rFonts w:hint="eastAsia" w:ascii="仿宋" w:hAnsi="仿宋" w:eastAsia="仿宋" w:cs="宋体"/>
                <w:sz w:val="28"/>
                <w:szCs w:val="28"/>
              </w:rPr>
              <w:t>个</w:t>
            </w:r>
          </w:p>
        </w:tc>
        <w:tc>
          <w:tcPr>
            <w:tcW w:w="331" w:type="pct"/>
            <w:tcBorders>
              <w:top w:val="single" w:color="auto" w:sz="4" w:space="0"/>
              <w:left w:val="single" w:color="auto" w:sz="4" w:space="0"/>
              <w:bottom w:val="single" w:color="auto" w:sz="4" w:space="0"/>
              <w:right w:val="single" w:color="auto" w:sz="4" w:space="0"/>
            </w:tcBorders>
            <w:vAlign w:val="center"/>
          </w:tcPr>
          <w:p w14:paraId="56CD56DE">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00B0E87C">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6A57298B">
            <w:pPr>
              <w:widowControl w:val="0"/>
              <w:spacing w:line="500" w:lineRule="exact"/>
              <w:jc w:val="center"/>
              <w:rPr>
                <w:kern w:val="2"/>
                <w:sz w:val="21"/>
                <w:szCs w:val="21"/>
              </w:rPr>
            </w:pPr>
            <w:r>
              <w:rPr>
                <w:rFonts w:hint="eastAsia"/>
                <w:szCs w:val="21"/>
              </w:rPr>
              <w:t>否</w:t>
            </w:r>
          </w:p>
        </w:tc>
      </w:tr>
      <w:tr w14:paraId="7ED5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7E0A101">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617" w:type="pct"/>
            <w:tcBorders>
              <w:top w:val="single" w:color="auto" w:sz="4" w:space="0"/>
              <w:left w:val="single" w:color="auto" w:sz="4" w:space="0"/>
              <w:bottom w:val="single" w:color="auto" w:sz="4" w:space="0"/>
              <w:right w:val="single" w:color="auto" w:sz="4" w:space="0"/>
            </w:tcBorders>
            <w:vAlign w:val="center"/>
          </w:tcPr>
          <w:p w14:paraId="7B43867C">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办案区智能随身物品柜8格</w:t>
            </w:r>
          </w:p>
        </w:tc>
        <w:tc>
          <w:tcPr>
            <w:tcW w:w="1632" w:type="pct"/>
            <w:tcBorders>
              <w:top w:val="single" w:color="auto" w:sz="4" w:space="0"/>
              <w:left w:val="single" w:color="auto" w:sz="4" w:space="0"/>
              <w:bottom w:val="single" w:color="auto" w:sz="4" w:space="0"/>
              <w:right w:val="single" w:color="auto" w:sz="4" w:space="0"/>
            </w:tcBorders>
            <w:vAlign w:val="center"/>
          </w:tcPr>
          <w:p w14:paraId="1FEE75B7">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用来在办案区中存放涉案人员随身物品；</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2.随身物品保管柜应由柜体、电控锁和电气控制箱三大部分组合而成；</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3.电控锁电磁式单舌机械锁，作热涂锌防锈处理； </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4.尺寸：不低于（高）1900MM*（宽）880MM*（深）430MM；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5.内置不低于4.3寸显示设备；</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6.柜门数量不低于8门，非玻璃材质箱门；</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7.设备应支持远程网络开门功能和手动紧急开门功能；</w:t>
            </w:r>
          </w:p>
        </w:tc>
        <w:tc>
          <w:tcPr>
            <w:tcW w:w="333" w:type="pct"/>
            <w:tcBorders>
              <w:top w:val="single" w:color="auto" w:sz="4" w:space="0"/>
              <w:left w:val="single" w:color="auto" w:sz="4" w:space="0"/>
              <w:bottom w:val="single" w:color="auto" w:sz="4" w:space="0"/>
              <w:right w:val="single" w:color="auto" w:sz="4" w:space="0"/>
            </w:tcBorders>
            <w:vAlign w:val="center"/>
          </w:tcPr>
          <w:p w14:paraId="7FB9B74D">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11396266">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588DA4CF">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6D7FC58D">
            <w:pPr>
              <w:widowControl w:val="0"/>
              <w:spacing w:line="500" w:lineRule="exact"/>
              <w:jc w:val="center"/>
              <w:rPr>
                <w:kern w:val="2"/>
                <w:sz w:val="21"/>
                <w:szCs w:val="21"/>
              </w:rPr>
            </w:pPr>
            <w:r>
              <w:rPr>
                <w:rFonts w:hint="eastAsia"/>
                <w:szCs w:val="21"/>
              </w:rPr>
              <w:t>否</w:t>
            </w:r>
          </w:p>
        </w:tc>
      </w:tr>
      <w:tr w14:paraId="3E0E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DB2A659">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617" w:type="pct"/>
            <w:tcBorders>
              <w:top w:val="single" w:color="auto" w:sz="4" w:space="0"/>
              <w:left w:val="single" w:color="auto" w:sz="4" w:space="0"/>
              <w:bottom w:val="single" w:color="auto" w:sz="4" w:space="0"/>
              <w:right w:val="single" w:color="auto" w:sz="4" w:space="0"/>
            </w:tcBorders>
            <w:vAlign w:val="center"/>
          </w:tcPr>
          <w:p w14:paraId="7F26FC43">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标准信息采集一体机（含系统）</w:t>
            </w:r>
          </w:p>
        </w:tc>
        <w:tc>
          <w:tcPr>
            <w:tcW w:w="1632" w:type="pct"/>
            <w:tcBorders>
              <w:top w:val="single" w:color="auto" w:sz="4" w:space="0"/>
              <w:left w:val="single" w:color="auto" w:sz="4" w:space="0"/>
              <w:bottom w:val="single" w:color="auto" w:sz="4" w:space="0"/>
              <w:right w:val="single" w:color="auto" w:sz="4" w:space="0"/>
            </w:tcBorders>
            <w:vAlign w:val="center"/>
          </w:tcPr>
          <w:p w14:paraId="49BE5BD7">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1、一体机内置可手动或自动控制的升降机构（含云台），支持照相设备、补光灯的固定安装；控制台整体尺寸：≥1650mm(L)×690mm(W)×850mm(H) </w:t>
            </w:r>
          </w:p>
          <w:p w14:paraId="1708323A">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2、指纹采集仪：图像灰度级：8位256级；图像背景灰度不均匀度：≦10%；有效窗口面积：≥32.5mm×32.5毫米；采集速度：≥15帧/s。</w:t>
            </w:r>
          </w:p>
          <w:p w14:paraId="45A6C161">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3、人像采集设备：传感器类型 CMOS，最高分辨率不低于 6000×4000,镜头变焦范围18mm-55mm。支持面部优先对焦，支持光学防抖。</w:t>
            </w:r>
          </w:p>
          <w:p w14:paraId="3890008B">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4、身高体重足长测量仪：定制身高、体重、足长信息采集。身高测量：范围 800-2000mm（分度值：5mm，误差：±5mm）、体重测量：范围 20-200Kg（分度值：0.1Kg误差：±0.1Kg）、足长测量：范围 80-400mm（分度值：2mm，误差：±2mm）、通信接口：10/100/1000 base-T以太网。</w:t>
            </w:r>
          </w:p>
          <w:p w14:paraId="44E9DBB0">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5、二代证阅读器：符合ISO/IEC 14443 type B标准，以及《GA 450-2013台式居民身份证阅读器通用技术要求》。实现所有身份证信息自动录入、上传，包括姓名、性别、民族、出生年月日、地址、身份证号码、人像照片等。</w:t>
            </w:r>
          </w:p>
          <w:p w14:paraId="6006AD84">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6、激光打印机：指纹卡、人像等文字资料打印。</w:t>
            </w:r>
          </w:p>
          <w:p w14:paraId="13CCB3B2">
            <w:pPr>
              <w:spacing w:line="50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7、工控机：内存：≥16GB。显示器：≥21.5，分辨率≥1920×1080。</w:t>
            </w:r>
          </w:p>
        </w:tc>
        <w:tc>
          <w:tcPr>
            <w:tcW w:w="333" w:type="pct"/>
            <w:tcBorders>
              <w:top w:val="single" w:color="auto" w:sz="4" w:space="0"/>
              <w:left w:val="single" w:color="auto" w:sz="4" w:space="0"/>
              <w:bottom w:val="single" w:color="auto" w:sz="4" w:space="0"/>
              <w:right w:val="single" w:color="auto" w:sz="4" w:space="0"/>
            </w:tcBorders>
            <w:vAlign w:val="center"/>
          </w:tcPr>
          <w:p w14:paraId="0E22CB53">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0ABB7008">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5B578244">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1EEE9610">
            <w:pPr>
              <w:widowControl w:val="0"/>
              <w:spacing w:line="500" w:lineRule="exact"/>
              <w:jc w:val="center"/>
              <w:rPr>
                <w:kern w:val="2"/>
                <w:sz w:val="21"/>
                <w:szCs w:val="21"/>
              </w:rPr>
            </w:pPr>
            <w:r>
              <w:rPr>
                <w:rFonts w:hint="eastAsia"/>
                <w:szCs w:val="21"/>
              </w:rPr>
              <w:t>否</w:t>
            </w:r>
          </w:p>
        </w:tc>
      </w:tr>
      <w:tr w14:paraId="786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CA1D261">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617" w:type="pct"/>
            <w:tcBorders>
              <w:top w:val="single" w:color="auto" w:sz="4" w:space="0"/>
              <w:left w:val="single" w:color="auto" w:sz="4" w:space="0"/>
              <w:bottom w:val="single" w:color="auto" w:sz="4" w:space="0"/>
              <w:right w:val="single" w:color="auto" w:sz="4" w:space="0"/>
            </w:tcBorders>
            <w:vAlign w:val="center"/>
          </w:tcPr>
          <w:p w14:paraId="02C3D8CB">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辨认室窗口对讲器</w:t>
            </w:r>
          </w:p>
        </w:tc>
        <w:tc>
          <w:tcPr>
            <w:tcW w:w="1632" w:type="pct"/>
            <w:tcBorders>
              <w:top w:val="single" w:color="auto" w:sz="4" w:space="0"/>
              <w:left w:val="single" w:color="auto" w:sz="4" w:space="0"/>
              <w:bottom w:val="single" w:color="auto" w:sz="4" w:space="0"/>
              <w:right w:val="single" w:color="auto" w:sz="4" w:space="0"/>
            </w:tcBorders>
            <w:vAlign w:val="center"/>
          </w:tcPr>
          <w:p w14:paraId="755B4AC7">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1.对讲器由主机和分机组成，实现辨认室内外同步传输语音</w:t>
            </w:r>
          </w:p>
          <w:p w14:paraId="0F599F0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2.工作电压：5V </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3.应支持主机内外音量可调</w:t>
            </w:r>
          </w:p>
        </w:tc>
        <w:tc>
          <w:tcPr>
            <w:tcW w:w="333" w:type="pct"/>
            <w:tcBorders>
              <w:top w:val="single" w:color="auto" w:sz="4" w:space="0"/>
              <w:left w:val="single" w:color="auto" w:sz="4" w:space="0"/>
              <w:bottom w:val="single" w:color="auto" w:sz="4" w:space="0"/>
              <w:right w:val="single" w:color="auto" w:sz="4" w:space="0"/>
            </w:tcBorders>
            <w:vAlign w:val="center"/>
          </w:tcPr>
          <w:p w14:paraId="10932D60">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7BAD9854">
            <w:pPr>
              <w:spacing w:line="500" w:lineRule="exact"/>
              <w:jc w:val="center"/>
              <w:rPr>
                <w:rFonts w:ascii="仿宋" w:hAnsi="仿宋" w:eastAsia="仿宋" w:cs="宋体"/>
                <w:sz w:val="28"/>
                <w:szCs w:val="28"/>
              </w:rPr>
            </w:pPr>
            <w:r>
              <w:rPr>
                <w:rFonts w:hint="eastAsia" w:ascii="仿宋" w:hAnsi="仿宋" w:eastAsia="仿宋" w:cs="宋体"/>
                <w:sz w:val="28"/>
                <w:szCs w:val="28"/>
              </w:rPr>
              <w:t>7</w:t>
            </w:r>
          </w:p>
        </w:tc>
        <w:tc>
          <w:tcPr>
            <w:tcW w:w="1135" w:type="pct"/>
            <w:tcBorders>
              <w:top w:val="single" w:color="auto" w:sz="4" w:space="0"/>
              <w:left w:val="single" w:color="auto" w:sz="4" w:space="0"/>
              <w:bottom w:val="single" w:color="auto" w:sz="4" w:space="0"/>
              <w:right w:val="single" w:color="auto" w:sz="4" w:space="0"/>
            </w:tcBorders>
            <w:vAlign w:val="center"/>
          </w:tcPr>
          <w:p w14:paraId="73312863">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4CA175B2">
            <w:pPr>
              <w:widowControl w:val="0"/>
              <w:spacing w:line="500" w:lineRule="exact"/>
              <w:jc w:val="center"/>
              <w:rPr>
                <w:kern w:val="2"/>
                <w:sz w:val="21"/>
                <w:szCs w:val="21"/>
              </w:rPr>
            </w:pPr>
            <w:r>
              <w:rPr>
                <w:rFonts w:hint="eastAsia"/>
                <w:szCs w:val="21"/>
              </w:rPr>
              <w:t>否</w:t>
            </w:r>
          </w:p>
        </w:tc>
      </w:tr>
      <w:tr w14:paraId="1CEF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9539D97">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617" w:type="pct"/>
            <w:tcBorders>
              <w:top w:val="single" w:color="auto" w:sz="4" w:space="0"/>
              <w:left w:val="single" w:color="auto" w:sz="4" w:space="0"/>
              <w:bottom w:val="single" w:color="auto" w:sz="4" w:space="0"/>
              <w:right w:val="single" w:color="auto" w:sz="4" w:space="0"/>
            </w:tcBorders>
            <w:vAlign w:val="center"/>
          </w:tcPr>
          <w:p w14:paraId="150AE20C">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一体化智能审讯台</w:t>
            </w:r>
          </w:p>
        </w:tc>
        <w:tc>
          <w:tcPr>
            <w:tcW w:w="1632" w:type="pct"/>
            <w:tcBorders>
              <w:top w:val="single" w:color="auto" w:sz="4" w:space="0"/>
              <w:left w:val="single" w:color="auto" w:sz="4" w:space="0"/>
              <w:bottom w:val="single" w:color="auto" w:sz="4" w:space="0"/>
              <w:right w:val="single" w:color="auto" w:sz="4" w:space="0"/>
            </w:tcBorders>
            <w:vAlign w:val="center"/>
          </w:tcPr>
          <w:p w14:paraId="0E7CE86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1.应采用外表全软包的桌体，尺寸不大于（长）1600mm×（宽）700mm×（高）760mm；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3.应配套不低于21英寸显示设备，桌面摆放；</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4.应内置嫌疑人特写补光灯≥2个；</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5.应内置不低于43寸示证显示设备≥1台；</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6.应内置笔录打印机≥1台；</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7.应内置审讯终端≥1台，应配置不低于6核、不低于12线程CPU，不低于8G内存；不低于256GB硬盘；</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8.应支持多种权利义务告知书视频播报：通过审讯终端，实现多种权利义务告知书的视频播报，播报文件在示证屏上进行滚动显示。</w:t>
            </w:r>
          </w:p>
        </w:tc>
        <w:tc>
          <w:tcPr>
            <w:tcW w:w="333" w:type="pct"/>
            <w:tcBorders>
              <w:top w:val="single" w:color="auto" w:sz="4" w:space="0"/>
              <w:left w:val="single" w:color="auto" w:sz="4" w:space="0"/>
              <w:bottom w:val="single" w:color="auto" w:sz="4" w:space="0"/>
              <w:right w:val="single" w:color="auto" w:sz="4" w:space="0"/>
            </w:tcBorders>
            <w:vAlign w:val="center"/>
          </w:tcPr>
          <w:p w14:paraId="7896E59B">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25C12619">
            <w:pPr>
              <w:spacing w:line="500" w:lineRule="exact"/>
              <w:jc w:val="center"/>
              <w:rPr>
                <w:rFonts w:ascii="仿宋" w:hAnsi="仿宋" w:eastAsia="仿宋" w:cs="宋体"/>
                <w:sz w:val="28"/>
                <w:szCs w:val="28"/>
              </w:rPr>
            </w:pPr>
            <w:r>
              <w:rPr>
                <w:rFonts w:hint="eastAsia" w:ascii="仿宋" w:hAnsi="仿宋" w:eastAsia="仿宋" w:cs="宋体"/>
                <w:sz w:val="28"/>
                <w:szCs w:val="28"/>
              </w:rPr>
              <w:t>17</w:t>
            </w:r>
          </w:p>
        </w:tc>
        <w:tc>
          <w:tcPr>
            <w:tcW w:w="1135" w:type="pct"/>
            <w:tcBorders>
              <w:top w:val="single" w:color="auto" w:sz="4" w:space="0"/>
              <w:left w:val="single" w:color="auto" w:sz="4" w:space="0"/>
              <w:bottom w:val="single" w:color="auto" w:sz="4" w:space="0"/>
              <w:right w:val="single" w:color="auto" w:sz="4" w:space="0"/>
            </w:tcBorders>
            <w:vAlign w:val="center"/>
          </w:tcPr>
          <w:p w14:paraId="47168950">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5EBE6012">
            <w:pPr>
              <w:widowControl w:val="0"/>
              <w:spacing w:line="500" w:lineRule="exact"/>
              <w:jc w:val="center"/>
              <w:rPr>
                <w:kern w:val="2"/>
                <w:sz w:val="21"/>
                <w:szCs w:val="21"/>
              </w:rPr>
            </w:pPr>
            <w:r>
              <w:rPr>
                <w:rFonts w:hint="eastAsia"/>
                <w:szCs w:val="21"/>
              </w:rPr>
              <w:t>否</w:t>
            </w:r>
          </w:p>
        </w:tc>
      </w:tr>
      <w:tr w14:paraId="5178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3F2D41A">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617" w:type="pct"/>
            <w:tcBorders>
              <w:top w:val="single" w:color="auto" w:sz="4" w:space="0"/>
              <w:left w:val="single" w:color="auto" w:sz="4" w:space="0"/>
              <w:bottom w:val="single" w:color="auto" w:sz="4" w:space="0"/>
              <w:right w:val="single" w:color="auto" w:sz="4" w:space="0"/>
            </w:tcBorders>
            <w:vAlign w:val="center"/>
          </w:tcPr>
          <w:p w14:paraId="12B377E0">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高清审讯主机（含系统，含6T监控级硬盘）</w:t>
            </w:r>
          </w:p>
        </w:tc>
        <w:tc>
          <w:tcPr>
            <w:tcW w:w="1632" w:type="pct"/>
            <w:tcBorders>
              <w:top w:val="single" w:color="auto" w:sz="4" w:space="0"/>
              <w:left w:val="single" w:color="auto" w:sz="4" w:space="0"/>
              <w:bottom w:val="single" w:color="auto" w:sz="4" w:space="0"/>
              <w:right w:val="single" w:color="auto" w:sz="4" w:space="0"/>
            </w:tcBorders>
            <w:vAlign w:val="center"/>
          </w:tcPr>
          <w:p w14:paraId="064DA4B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1.应支持6路不低于1080P网络视频接入；</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2.最大支持不低于500万相机接入；</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3.不低于7寸高清触摸屏，支持控制与图像显示；</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4.应支持视频信息上叠加温湿度传感器信息；</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5.应支持单画面和自定义组合多种画面合成；</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6.应支持单室双刻、单室轮刻多种刻录模式；</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7.标配不低于2个DVD光驱；</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8.应支持不低于4个SATA接口，单盘容量最大不低于8TB；</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9.不大于19英寸3U机箱；</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10.不少于2个RJ45 10M/100M/1000M自适应以太网口</w:t>
            </w:r>
          </w:p>
          <w:p w14:paraId="5EDD9808">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7.内置6TB机械硬盘</w:t>
            </w:r>
          </w:p>
        </w:tc>
        <w:tc>
          <w:tcPr>
            <w:tcW w:w="333" w:type="pct"/>
            <w:tcBorders>
              <w:top w:val="single" w:color="auto" w:sz="4" w:space="0"/>
              <w:left w:val="single" w:color="auto" w:sz="4" w:space="0"/>
              <w:bottom w:val="single" w:color="auto" w:sz="4" w:space="0"/>
              <w:right w:val="single" w:color="auto" w:sz="4" w:space="0"/>
            </w:tcBorders>
            <w:vAlign w:val="center"/>
          </w:tcPr>
          <w:p w14:paraId="37FCAB16">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335B0BB3">
            <w:pPr>
              <w:spacing w:line="500" w:lineRule="exact"/>
              <w:jc w:val="center"/>
              <w:rPr>
                <w:rFonts w:ascii="仿宋" w:hAnsi="仿宋" w:eastAsia="仿宋" w:cs="宋体"/>
                <w:sz w:val="28"/>
                <w:szCs w:val="28"/>
              </w:rPr>
            </w:pPr>
            <w:r>
              <w:rPr>
                <w:rFonts w:hint="eastAsia" w:ascii="仿宋" w:hAnsi="仿宋" w:eastAsia="仿宋" w:cs="宋体"/>
                <w:sz w:val="28"/>
                <w:szCs w:val="28"/>
              </w:rPr>
              <w:t>17</w:t>
            </w:r>
          </w:p>
        </w:tc>
        <w:tc>
          <w:tcPr>
            <w:tcW w:w="1135" w:type="pct"/>
            <w:tcBorders>
              <w:top w:val="single" w:color="auto" w:sz="4" w:space="0"/>
              <w:left w:val="single" w:color="auto" w:sz="4" w:space="0"/>
              <w:bottom w:val="single" w:color="auto" w:sz="4" w:space="0"/>
              <w:right w:val="single" w:color="auto" w:sz="4" w:space="0"/>
            </w:tcBorders>
            <w:vAlign w:val="center"/>
          </w:tcPr>
          <w:p w14:paraId="215FA786">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44BC6999">
            <w:pPr>
              <w:widowControl w:val="0"/>
              <w:spacing w:line="500" w:lineRule="exact"/>
              <w:jc w:val="center"/>
              <w:rPr>
                <w:kern w:val="2"/>
                <w:sz w:val="21"/>
                <w:szCs w:val="21"/>
              </w:rPr>
            </w:pPr>
            <w:r>
              <w:rPr>
                <w:rFonts w:hint="eastAsia"/>
                <w:szCs w:val="21"/>
              </w:rPr>
              <w:t>否</w:t>
            </w:r>
          </w:p>
        </w:tc>
      </w:tr>
      <w:tr w14:paraId="1BA5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06DC43A">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617" w:type="pct"/>
            <w:tcBorders>
              <w:top w:val="single" w:color="auto" w:sz="4" w:space="0"/>
              <w:left w:val="single" w:color="auto" w:sz="4" w:space="0"/>
              <w:bottom w:val="single" w:color="auto" w:sz="4" w:space="0"/>
              <w:right w:val="single" w:color="auto" w:sz="4" w:space="0"/>
            </w:tcBorders>
            <w:vAlign w:val="center"/>
          </w:tcPr>
          <w:p w14:paraId="6B046FDE">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无线报警系统</w:t>
            </w:r>
          </w:p>
        </w:tc>
        <w:tc>
          <w:tcPr>
            <w:tcW w:w="1632" w:type="pct"/>
            <w:tcBorders>
              <w:top w:val="single" w:color="auto" w:sz="4" w:space="0"/>
              <w:left w:val="single" w:color="auto" w:sz="4" w:space="0"/>
              <w:bottom w:val="single" w:color="auto" w:sz="4" w:space="0"/>
              <w:right w:val="single" w:color="auto" w:sz="4" w:space="0"/>
            </w:tcBorders>
            <w:vAlign w:val="center"/>
          </w:tcPr>
          <w:p w14:paraId="4AC1D4C7">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1.由报警主机和分机组成，实现任一分机按下报警按钮，主机即可接收到信号发出声光报警。每套设备的配置及参数要求包括：</w:t>
            </w:r>
          </w:p>
          <w:p w14:paraId="310E3DD9">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屏显接收主机*1台</w:t>
            </w:r>
          </w:p>
          <w:p w14:paraId="3E822DC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无线呼叫器分机*10台，无线信号具备穿墙传输能力；</w:t>
            </w:r>
          </w:p>
          <w:p w14:paraId="79D0775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使用频率：433MHZ</w:t>
            </w:r>
          </w:p>
          <w:p w14:paraId="03839BD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呼叫输出：20DB/UV/M</w:t>
            </w:r>
          </w:p>
          <w:p w14:paraId="624DF6D5">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频率偏差：0.5MHZ</w:t>
            </w:r>
          </w:p>
          <w:p w14:paraId="47FEBB1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电源：12V 33mA</w:t>
            </w:r>
          </w:p>
        </w:tc>
        <w:tc>
          <w:tcPr>
            <w:tcW w:w="333" w:type="pct"/>
            <w:tcBorders>
              <w:top w:val="single" w:color="auto" w:sz="4" w:space="0"/>
              <w:left w:val="single" w:color="auto" w:sz="4" w:space="0"/>
              <w:bottom w:val="single" w:color="auto" w:sz="4" w:space="0"/>
              <w:right w:val="single" w:color="auto" w:sz="4" w:space="0"/>
            </w:tcBorders>
            <w:vAlign w:val="center"/>
          </w:tcPr>
          <w:p w14:paraId="5EAE1966">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43D47477">
            <w:pPr>
              <w:spacing w:line="500" w:lineRule="exact"/>
              <w:jc w:val="center"/>
              <w:rPr>
                <w:rFonts w:ascii="仿宋" w:hAnsi="仿宋" w:eastAsia="仿宋" w:cs="宋体"/>
                <w:sz w:val="28"/>
                <w:szCs w:val="28"/>
              </w:rPr>
            </w:pPr>
            <w:r>
              <w:rPr>
                <w:rFonts w:hint="eastAsia" w:ascii="仿宋" w:hAnsi="仿宋" w:eastAsia="仿宋" w:cs="宋体"/>
                <w:sz w:val="28"/>
                <w:szCs w:val="28"/>
              </w:rPr>
              <w:t>7</w:t>
            </w:r>
          </w:p>
        </w:tc>
        <w:tc>
          <w:tcPr>
            <w:tcW w:w="1135" w:type="pct"/>
            <w:tcBorders>
              <w:top w:val="single" w:color="auto" w:sz="4" w:space="0"/>
              <w:left w:val="single" w:color="auto" w:sz="4" w:space="0"/>
              <w:bottom w:val="single" w:color="auto" w:sz="4" w:space="0"/>
              <w:right w:val="single" w:color="auto" w:sz="4" w:space="0"/>
            </w:tcBorders>
            <w:vAlign w:val="center"/>
          </w:tcPr>
          <w:p w14:paraId="67949EBB">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27AA2515">
            <w:pPr>
              <w:widowControl w:val="0"/>
              <w:spacing w:line="500" w:lineRule="exact"/>
              <w:jc w:val="center"/>
              <w:rPr>
                <w:kern w:val="2"/>
                <w:sz w:val="21"/>
                <w:szCs w:val="21"/>
              </w:rPr>
            </w:pPr>
            <w:r>
              <w:rPr>
                <w:rFonts w:hint="eastAsia"/>
                <w:szCs w:val="21"/>
              </w:rPr>
              <w:t>否</w:t>
            </w:r>
          </w:p>
        </w:tc>
      </w:tr>
      <w:tr w14:paraId="701E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25BBA14">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617" w:type="pct"/>
            <w:tcBorders>
              <w:top w:val="single" w:color="auto" w:sz="4" w:space="0"/>
              <w:left w:val="single" w:color="auto" w:sz="4" w:space="0"/>
              <w:bottom w:val="single" w:color="auto" w:sz="4" w:space="0"/>
              <w:right w:val="single" w:color="auto" w:sz="4" w:space="0"/>
            </w:tcBorders>
            <w:vAlign w:val="center"/>
          </w:tcPr>
          <w:p w14:paraId="30E90136">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电子签名捺印终端（含系统）</w:t>
            </w:r>
          </w:p>
        </w:tc>
        <w:tc>
          <w:tcPr>
            <w:tcW w:w="1632" w:type="pct"/>
            <w:tcBorders>
              <w:top w:val="single" w:color="auto" w:sz="4" w:space="0"/>
              <w:left w:val="single" w:color="auto" w:sz="4" w:space="0"/>
              <w:bottom w:val="single" w:color="auto" w:sz="4" w:space="0"/>
              <w:right w:val="single" w:color="auto" w:sz="4" w:space="0"/>
            </w:tcBorders>
            <w:vAlign w:val="center"/>
          </w:tcPr>
          <w:p w14:paraId="7674B59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屏幕：不低于10寸LCD屏幕，显示比例16:9；分辨率不低于1280*800。</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2.手写：应支持电磁感应，分辨率不低于10206*7422，签名数据应支持国密算法SM2、SM3，支持RSA 、AES、3DES的硬件加密，确保签名笔迹不可篡改、不可复用。</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3.指纹识别：指纹采集头应采用电容型，指纹图像大小不低于256*288；指纹图像分辨率不低于500DPI；</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4.摄像头：分辨率不低于500万像素；</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5.摄像头可旋转角度：应支持0-90度垂直旋转。</w:t>
            </w:r>
          </w:p>
        </w:tc>
        <w:tc>
          <w:tcPr>
            <w:tcW w:w="333" w:type="pct"/>
            <w:tcBorders>
              <w:top w:val="single" w:color="auto" w:sz="4" w:space="0"/>
              <w:left w:val="single" w:color="auto" w:sz="4" w:space="0"/>
              <w:bottom w:val="single" w:color="auto" w:sz="4" w:space="0"/>
              <w:right w:val="single" w:color="auto" w:sz="4" w:space="0"/>
            </w:tcBorders>
            <w:vAlign w:val="center"/>
          </w:tcPr>
          <w:p w14:paraId="224869BE">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2F7AE389">
            <w:pPr>
              <w:spacing w:line="500" w:lineRule="exact"/>
              <w:jc w:val="center"/>
              <w:rPr>
                <w:rFonts w:ascii="仿宋" w:hAnsi="仿宋" w:eastAsia="仿宋" w:cs="宋体"/>
                <w:sz w:val="28"/>
                <w:szCs w:val="28"/>
              </w:rPr>
            </w:pPr>
            <w:r>
              <w:rPr>
                <w:rFonts w:hint="eastAsia" w:ascii="仿宋" w:hAnsi="仿宋" w:eastAsia="仿宋" w:cs="宋体"/>
                <w:sz w:val="28"/>
                <w:szCs w:val="28"/>
              </w:rPr>
              <w:t>19</w:t>
            </w:r>
          </w:p>
        </w:tc>
        <w:tc>
          <w:tcPr>
            <w:tcW w:w="1135" w:type="pct"/>
            <w:tcBorders>
              <w:top w:val="single" w:color="auto" w:sz="4" w:space="0"/>
              <w:left w:val="single" w:color="auto" w:sz="4" w:space="0"/>
              <w:bottom w:val="single" w:color="auto" w:sz="4" w:space="0"/>
              <w:right w:val="single" w:color="auto" w:sz="4" w:space="0"/>
            </w:tcBorders>
            <w:vAlign w:val="center"/>
          </w:tcPr>
          <w:p w14:paraId="4CF659B2">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0A93D9C8">
            <w:pPr>
              <w:widowControl w:val="0"/>
              <w:spacing w:line="500" w:lineRule="exact"/>
              <w:jc w:val="center"/>
              <w:rPr>
                <w:kern w:val="2"/>
                <w:sz w:val="21"/>
                <w:szCs w:val="21"/>
              </w:rPr>
            </w:pPr>
            <w:r>
              <w:rPr>
                <w:rFonts w:hint="eastAsia"/>
                <w:szCs w:val="21"/>
              </w:rPr>
              <w:t>否</w:t>
            </w:r>
          </w:p>
        </w:tc>
      </w:tr>
      <w:tr w14:paraId="6E07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48BF210">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617" w:type="pct"/>
            <w:tcBorders>
              <w:top w:val="single" w:color="auto" w:sz="4" w:space="0"/>
              <w:left w:val="single" w:color="auto" w:sz="4" w:space="0"/>
              <w:bottom w:val="single" w:color="auto" w:sz="4" w:space="0"/>
              <w:right w:val="single" w:color="auto" w:sz="4" w:space="0"/>
            </w:tcBorders>
            <w:vAlign w:val="center"/>
          </w:tcPr>
          <w:p w14:paraId="4B5BF5BC">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温湿度显示屏</w:t>
            </w:r>
          </w:p>
        </w:tc>
        <w:tc>
          <w:tcPr>
            <w:tcW w:w="1632" w:type="pct"/>
            <w:tcBorders>
              <w:top w:val="single" w:color="auto" w:sz="4" w:space="0"/>
              <w:left w:val="single" w:color="auto" w:sz="4" w:space="0"/>
              <w:bottom w:val="single" w:color="auto" w:sz="4" w:space="0"/>
              <w:right w:val="single" w:color="auto" w:sz="4" w:space="0"/>
            </w:tcBorders>
            <w:vAlign w:val="center"/>
          </w:tcPr>
          <w:p w14:paraId="466A259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1.应支持温度、湿度信息检测；</w:t>
            </w:r>
          </w:p>
          <w:p w14:paraId="22F97435">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2.显示时间应精确到秒；</w:t>
            </w:r>
          </w:p>
          <w:p w14:paraId="120C392E">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3.应采用高精度的环境检测传感器，性能稳定可靠；</w:t>
            </w:r>
          </w:p>
          <w:p w14:paraId="64D0B90E">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4.显示范围：温度：-19℃～99℃，湿度：0％～99％</w:t>
            </w:r>
          </w:p>
          <w:p w14:paraId="67E1E0B3">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5.检测范围：温度：–40°C</w:t>
            </w:r>
            <w:bookmarkStart w:id="2" w:name="OLE_LINK19"/>
            <w:bookmarkStart w:id="3" w:name="OLE_LINK20"/>
            <w:r>
              <w:rPr>
                <w:rFonts w:hint="eastAsia" w:cs="宋体" w:asciiTheme="minorEastAsia" w:hAnsiTheme="minorEastAsia" w:eastAsiaTheme="minorEastAsia"/>
                <w:sz w:val="24"/>
                <w:szCs w:val="24"/>
              </w:rPr>
              <w:t>~</w:t>
            </w:r>
            <w:bookmarkEnd w:id="2"/>
            <w:bookmarkEnd w:id="3"/>
            <w:r>
              <w:rPr>
                <w:rFonts w:hint="eastAsia" w:cs="宋体" w:asciiTheme="minorEastAsia" w:hAnsiTheme="minorEastAsia" w:eastAsiaTheme="minorEastAsia"/>
                <w:sz w:val="24"/>
                <w:szCs w:val="24"/>
              </w:rPr>
              <w:t>+125°C，湿度：0%~100%</w:t>
            </w:r>
          </w:p>
          <w:p w14:paraId="79A55822">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6.测量精度：温度＜±1℃，湿度＜ ±4%RH</w:t>
            </w:r>
          </w:p>
        </w:tc>
        <w:tc>
          <w:tcPr>
            <w:tcW w:w="333" w:type="pct"/>
            <w:tcBorders>
              <w:top w:val="single" w:color="auto" w:sz="4" w:space="0"/>
              <w:left w:val="single" w:color="auto" w:sz="4" w:space="0"/>
              <w:bottom w:val="single" w:color="auto" w:sz="4" w:space="0"/>
              <w:right w:val="single" w:color="auto" w:sz="4" w:space="0"/>
            </w:tcBorders>
            <w:vAlign w:val="center"/>
          </w:tcPr>
          <w:p w14:paraId="3569FFDF">
            <w:pPr>
              <w:spacing w:line="500" w:lineRule="exact"/>
              <w:jc w:val="center"/>
              <w:rPr>
                <w:rFonts w:ascii="仿宋" w:hAnsi="仿宋" w:eastAsia="仿宋" w:cs="宋体"/>
                <w:sz w:val="28"/>
                <w:szCs w:val="28"/>
              </w:rPr>
            </w:pPr>
            <w:r>
              <w:rPr>
                <w:rFonts w:hint="eastAsia" w:ascii="仿宋" w:hAnsi="仿宋" w:eastAsia="仿宋" w:cs="宋体"/>
                <w:sz w:val="28"/>
                <w:szCs w:val="28"/>
              </w:rPr>
              <w:t>块</w:t>
            </w:r>
          </w:p>
        </w:tc>
        <w:tc>
          <w:tcPr>
            <w:tcW w:w="331" w:type="pct"/>
            <w:tcBorders>
              <w:top w:val="single" w:color="auto" w:sz="4" w:space="0"/>
              <w:left w:val="single" w:color="auto" w:sz="4" w:space="0"/>
              <w:bottom w:val="single" w:color="auto" w:sz="4" w:space="0"/>
              <w:right w:val="single" w:color="auto" w:sz="4" w:space="0"/>
            </w:tcBorders>
            <w:vAlign w:val="center"/>
          </w:tcPr>
          <w:p w14:paraId="08182AB9">
            <w:pPr>
              <w:spacing w:line="500" w:lineRule="exact"/>
              <w:jc w:val="center"/>
              <w:rPr>
                <w:rFonts w:ascii="仿宋" w:hAnsi="仿宋" w:eastAsia="仿宋" w:cs="宋体"/>
                <w:sz w:val="28"/>
                <w:szCs w:val="28"/>
              </w:rPr>
            </w:pPr>
            <w:r>
              <w:rPr>
                <w:rFonts w:hint="eastAsia" w:ascii="仿宋" w:hAnsi="仿宋" w:eastAsia="仿宋" w:cs="宋体"/>
                <w:sz w:val="28"/>
                <w:szCs w:val="28"/>
              </w:rPr>
              <w:t>7</w:t>
            </w:r>
          </w:p>
        </w:tc>
        <w:tc>
          <w:tcPr>
            <w:tcW w:w="1135" w:type="pct"/>
            <w:tcBorders>
              <w:top w:val="single" w:color="auto" w:sz="4" w:space="0"/>
              <w:left w:val="single" w:color="auto" w:sz="4" w:space="0"/>
              <w:bottom w:val="single" w:color="auto" w:sz="4" w:space="0"/>
              <w:right w:val="single" w:color="auto" w:sz="4" w:space="0"/>
            </w:tcBorders>
            <w:vAlign w:val="center"/>
          </w:tcPr>
          <w:p w14:paraId="0E87030B">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098C6DAD">
            <w:pPr>
              <w:widowControl w:val="0"/>
              <w:spacing w:line="500" w:lineRule="exact"/>
              <w:jc w:val="center"/>
              <w:rPr>
                <w:kern w:val="2"/>
                <w:sz w:val="21"/>
                <w:szCs w:val="21"/>
              </w:rPr>
            </w:pPr>
            <w:r>
              <w:rPr>
                <w:rFonts w:hint="eastAsia"/>
                <w:szCs w:val="21"/>
              </w:rPr>
              <w:t>否</w:t>
            </w:r>
          </w:p>
        </w:tc>
      </w:tr>
      <w:tr w14:paraId="1B4F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D413142">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617" w:type="pct"/>
            <w:tcBorders>
              <w:top w:val="single" w:color="auto" w:sz="4" w:space="0"/>
              <w:left w:val="single" w:color="auto" w:sz="4" w:space="0"/>
              <w:bottom w:val="single" w:color="auto" w:sz="4" w:space="0"/>
              <w:right w:val="single" w:color="auto" w:sz="4" w:space="0"/>
            </w:tcBorders>
            <w:vAlign w:val="center"/>
          </w:tcPr>
          <w:p w14:paraId="147283FF">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示证屏</w:t>
            </w:r>
          </w:p>
        </w:tc>
        <w:tc>
          <w:tcPr>
            <w:tcW w:w="1632" w:type="pct"/>
            <w:tcBorders>
              <w:top w:val="single" w:color="auto" w:sz="4" w:space="0"/>
              <w:left w:val="single" w:color="auto" w:sz="4" w:space="0"/>
              <w:bottom w:val="single" w:color="auto" w:sz="4" w:space="0"/>
              <w:right w:val="single" w:color="auto" w:sz="4" w:space="0"/>
            </w:tcBorders>
            <w:vAlign w:val="center"/>
          </w:tcPr>
          <w:p w14:paraId="5CC0AFD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尺寸：43英寸</w:t>
            </w:r>
          </w:p>
          <w:p w14:paraId="420FA2E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面板：LED</w:t>
            </w:r>
          </w:p>
          <w:p w14:paraId="3DC1C1C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分辨率：不低于1920*1080</w:t>
            </w:r>
          </w:p>
          <w:p w14:paraId="53386E78">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屏幕刷新率：60HZ</w:t>
            </w:r>
          </w:p>
          <w:p w14:paraId="6383825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曲率：平面</w:t>
            </w:r>
          </w:p>
          <w:p w14:paraId="2B45030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接口类型：HDMI,VGA,USB扩展</w:t>
            </w:r>
          </w:p>
          <w:p w14:paraId="61AF6067">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安装方式：壁挂/支架</w:t>
            </w:r>
          </w:p>
        </w:tc>
        <w:tc>
          <w:tcPr>
            <w:tcW w:w="333" w:type="pct"/>
            <w:tcBorders>
              <w:top w:val="single" w:color="auto" w:sz="4" w:space="0"/>
              <w:left w:val="single" w:color="auto" w:sz="4" w:space="0"/>
              <w:bottom w:val="single" w:color="auto" w:sz="4" w:space="0"/>
              <w:right w:val="single" w:color="auto" w:sz="4" w:space="0"/>
            </w:tcBorders>
            <w:vAlign w:val="center"/>
          </w:tcPr>
          <w:p w14:paraId="2554D821">
            <w:pPr>
              <w:spacing w:line="500" w:lineRule="exact"/>
              <w:jc w:val="center"/>
              <w:rPr>
                <w:rFonts w:ascii="仿宋" w:hAnsi="仿宋" w:eastAsia="仿宋" w:cs="宋体"/>
                <w:sz w:val="28"/>
                <w:szCs w:val="28"/>
              </w:rPr>
            </w:pPr>
            <w:r>
              <w:rPr>
                <w:rFonts w:hint="eastAsia" w:ascii="仿宋" w:hAnsi="仿宋" w:eastAsia="仿宋" w:cs="宋体"/>
                <w:sz w:val="28"/>
                <w:szCs w:val="28"/>
              </w:rPr>
              <w:t>块</w:t>
            </w:r>
          </w:p>
        </w:tc>
        <w:tc>
          <w:tcPr>
            <w:tcW w:w="331" w:type="pct"/>
            <w:tcBorders>
              <w:top w:val="single" w:color="auto" w:sz="4" w:space="0"/>
              <w:left w:val="single" w:color="auto" w:sz="4" w:space="0"/>
              <w:bottom w:val="single" w:color="auto" w:sz="4" w:space="0"/>
              <w:right w:val="single" w:color="auto" w:sz="4" w:space="0"/>
            </w:tcBorders>
            <w:vAlign w:val="center"/>
          </w:tcPr>
          <w:p w14:paraId="75592D52">
            <w:pPr>
              <w:spacing w:line="500" w:lineRule="exact"/>
              <w:jc w:val="center"/>
              <w:rPr>
                <w:rFonts w:ascii="仿宋" w:hAnsi="仿宋" w:eastAsia="仿宋" w:cs="宋体"/>
                <w:sz w:val="28"/>
                <w:szCs w:val="28"/>
              </w:rPr>
            </w:pPr>
            <w:r>
              <w:rPr>
                <w:rFonts w:hint="eastAsia" w:ascii="仿宋" w:hAnsi="仿宋" w:eastAsia="仿宋" w:cs="宋体"/>
                <w:sz w:val="28"/>
                <w:szCs w:val="28"/>
              </w:rPr>
              <w:t>2</w:t>
            </w:r>
          </w:p>
        </w:tc>
        <w:tc>
          <w:tcPr>
            <w:tcW w:w="1135" w:type="pct"/>
            <w:tcBorders>
              <w:top w:val="single" w:color="auto" w:sz="4" w:space="0"/>
              <w:left w:val="single" w:color="auto" w:sz="4" w:space="0"/>
              <w:bottom w:val="single" w:color="auto" w:sz="4" w:space="0"/>
              <w:right w:val="single" w:color="auto" w:sz="4" w:space="0"/>
            </w:tcBorders>
            <w:vAlign w:val="center"/>
          </w:tcPr>
          <w:p w14:paraId="5671B7AA">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19236C7D">
            <w:pPr>
              <w:widowControl w:val="0"/>
              <w:spacing w:line="500" w:lineRule="exact"/>
              <w:jc w:val="center"/>
              <w:rPr>
                <w:kern w:val="2"/>
                <w:sz w:val="21"/>
                <w:szCs w:val="21"/>
              </w:rPr>
            </w:pPr>
            <w:r>
              <w:rPr>
                <w:rFonts w:hint="eastAsia"/>
                <w:szCs w:val="21"/>
              </w:rPr>
              <w:t>否</w:t>
            </w:r>
          </w:p>
        </w:tc>
      </w:tr>
      <w:tr w14:paraId="5B3B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075C2EF">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617" w:type="pct"/>
            <w:tcBorders>
              <w:top w:val="single" w:color="auto" w:sz="4" w:space="0"/>
              <w:left w:val="single" w:color="auto" w:sz="4" w:space="0"/>
              <w:bottom w:val="single" w:color="auto" w:sz="4" w:space="0"/>
              <w:right w:val="single" w:color="auto" w:sz="4" w:space="0"/>
            </w:tcBorders>
            <w:vAlign w:val="center"/>
          </w:tcPr>
          <w:p w14:paraId="5AF01545">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发卡器</w:t>
            </w:r>
          </w:p>
        </w:tc>
        <w:tc>
          <w:tcPr>
            <w:tcW w:w="1632" w:type="pct"/>
            <w:tcBorders>
              <w:top w:val="single" w:color="auto" w:sz="4" w:space="0"/>
              <w:left w:val="single" w:color="auto" w:sz="4" w:space="0"/>
              <w:bottom w:val="single" w:color="auto" w:sz="4" w:space="0"/>
              <w:right w:val="single" w:color="auto" w:sz="4" w:space="0"/>
            </w:tcBorders>
            <w:vAlign w:val="center"/>
          </w:tcPr>
          <w:p w14:paraId="2D52D89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1.应支持发卡类型：ID卡、IC卡、身份证物料卡号（序列号）、普通CPU卡；</w:t>
            </w:r>
          </w:p>
          <w:p w14:paraId="40473FBD">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2.支持USB2.0接口；</w:t>
            </w:r>
          </w:p>
          <w:p w14:paraId="1AC12DD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3.工作电压：DC 5V；</w:t>
            </w:r>
          </w:p>
          <w:p w14:paraId="4F9C3D2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4.尺寸：不大于117*68*15mm。</w:t>
            </w:r>
          </w:p>
        </w:tc>
        <w:tc>
          <w:tcPr>
            <w:tcW w:w="333" w:type="pct"/>
            <w:tcBorders>
              <w:top w:val="single" w:color="auto" w:sz="4" w:space="0"/>
              <w:left w:val="single" w:color="auto" w:sz="4" w:space="0"/>
              <w:bottom w:val="single" w:color="auto" w:sz="4" w:space="0"/>
              <w:right w:val="single" w:color="auto" w:sz="4" w:space="0"/>
            </w:tcBorders>
            <w:vAlign w:val="center"/>
          </w:tcPr>
          <w:p w14:paraId="1C7A7DB6">
            <w:pPr>
              <w:spacing w:line="500" w:lineRule="exact"/>
              <w:jc w:val="center"/>
              <w:rPr>
                <w:rFonts w:ascii="仿宋" w:hAnsi="仿宋" w:eastAsia="仿宋" w:cs="宋体"/>
                <w:sz w:val="28"/>
                <w:szCs w:val="28"/>
              </w:rPr>
            </w:pPr>
            <w:r>
              <w:rPr>
                <w:rFonts w:hint="eastAsia" w:ascii="仿宋" w:hAnsi="仿宋" w:eastAsia="仿宋" w:cs="宋体"/>
                <w:sz w:val="28"/>
                <w:szCs w:val="28"/>
              </w:rPr>
              <w:t>个</w:t>
            </w:r>
          </w:p>
        </w:tc>
        <w:tc>
          <w:tcPr>
            <w:tcW w:w="331" w:type="pct"/>
            <w:tcBorders>
              <w:top w:val="single" w:color="auto" w:sz="4" w:space="0"/>
              <w:left w:val="single" w:color="auto" w:sz="4" w:space="0"/>
              <w:bottom w:val="single" w:color="auto" w:sz="4" w:space="0"/>
              <w:right w:val="single" w:color="auto" w:sz="4" w:space="0"/>
            </w:tcBorders>
            <w:vAlign w:val="center"/>
          </w:tcPr>
          <w:p w14:paraId="6C1C017B">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02D8B876">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2BC1F77D">
            <w:pPr>
              <w:widowControl w:val="0"/>
              <w:spacing w:line="500" w:lineRule="exact"/>
              <w:jc w:val="center"/>
              <w:rPr>
                <w:kern w:val="2"/>
                <w:sz w:val="21"/>
                <w:szCs w:val="21"/>
              </w:rPr>
            </w:pPr>
            <w:r>
              <w:rPr>
                <w:rFonts w:hint="eastAsia"/>
                <w:szCs w:val="21"/>
              </w:rPr>
              <w:t>否</w:t>
            </w:r>
          </w:p>
        </w:tc>
      </w:tr>
      <w:tr w14:paraId="4258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DFA3BBF">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617" w:type="pct"/>
            <w:tcBorders>
              <w:top w:val="single" w:color="auto" w:sz="4" w:space="0"/>
              <w:left w:val="single" w:color="auto" w:sz="4" w:space="0"/>
              <w:bottom w:val="single" w:color="auto" w:sz="4" w:space="0"/>
              <w:right w:val="single" w:color="auto" w:sz="4" w:space="0"/>
            </w:tcBorders>
            <w:vAlign w:val="center"/>
          </w:tcPr>
          <w:p w14:paraId="1CBF3E2C">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非接触式IC卡</w:t>
            </w:r>
          </w:p>
        </w:tc>
        <w:tc>
          <w:tcPr>
            <w:tcW w:w="1632" w:type="pct"/>
            <w:tcBorders>
              <w:top w:val="single" w:color="auto" w:sz="4" w:space="0"/>
              <w:left w:val="single" w:color="auto" w:sz="4" w:space="0"/>
              <w:bottom w:val="single" w:color="auto" w:sz="4" w:space="0"/>
              <w:right w:val="single" w:color="auto" w:sz="4" w:space="0"/>
            </w:tcBorders>
            <w:vAlign w:val="center"/>
          </w:tcPr>
          <w:p w14:paraId="71739339">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存储容量：64bit</w:t>
            </w:r>
          </w:p>
          <w:p w14:paraId="412FA4C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工作频率：125KHZ</w:t>
            </w:r>
          </w:p>
          <w:p w14:paraId="6DEA1E39">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读写距离：2.5-10CM</w:t>
            </w:r>
          </w:p>
          <w:p w14:paraId="4FDD55E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尺寸：不大于1mm*86mm*55mm</w:t>
            </w:r>
          </w:p>
          <w:p w14:paraId="45EE0CCD">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标准：ISO标准卡</w:t>
            </w:r>
          </w:p>
          <w:p w14:paraId="2229E543">
            <w:pPr>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工作温度：-20度—65度</w:t>
            </w:r>
          </w:p>
        </w:tc>
        <w:tc>
          <w:tcPr>
            <w:tcW w:w="333" w:type="pct"/>
            <w:tcBorders>
              <w:top w:val="single" w:color="auto" w:sz="4" w:space="0"/>
              <w:left w:val="single" w:color="auto" w:sz="4" w:space="0"/>
              <w:bottom w:val="single" w:color="auto" w:sz="4" w:space="0"/>
              <w:right w:val="single" w:color="auto" w:sz="4" w:space="0"/>
            </w:tcBorders>
            <w:vAlign w:val="center"/>
          </w:tcPr>
          <w:p w14:paraId="0D5A1BCC">
            <w:pPr>
              <w:spacing w:line="500" w:lineRule="exact"/>
              <w:jc w:val="center"/>
              <w:rPr>
                <w:rFonts w:ascii="仿宋" w:hAnsi="仿宋" w:eastAsia="仿宋" w:cs="宋体"/>
                <w:sz w:val="28"/>
                <w:szCs w:val="28"/>
              </w:rPr>
            </w:pPr>
            <w:r>
              <w:rPr>
                <w:rFonts w:hint="eastAsia" w:ascii="仿宋" w:hAnsi="仿宋" w:eastAsia="仿宋" w:cs="宋体"/>
                <w:sz w:val="28"/>
                <w:szCs w:val="28"/>
              </w:rPr>
              <w:t>个</w:t>
            </w:r>
          </w:p>
        </w:tc>
        <w:tc>
          <w:tcPr>
            <w:tcW w:w="331" w:type="pct"/>
            <w:tcBorders>
              <w:top w:val="single" w:color="auto" w:sz="4" w:space="0"/>
              <w:left w:val="single" w:color="auto" w:sz="4" w:space="0"/>
              <w:bottom w:val="single" w:color="auto" w:sz="4" w:space="0"/>
              <w:right w:val="single" w:color="auto" w:sz="4" w:space="0"/>
            </w:tcBorders>
            <w:vAlign w:val="center"/>
          </w:tcPr>
          <w:p w14:paraId="26BF5983">
            <w:pPr>
              <w:spacing w:line="500" w:lineRule="exact"/>
              <w:jc w:val="center"/>
              <w:rPr>
                <w:rFonts w:ascii="仿宋" w:hAnsi="仿宋" w:eastAsia="仿宋" w:cs="宋体"/>
                <w:sz w:val="28"/>
                <w:szCs w:val="28"/>
              </w:rPr>
            </w:pPr>
            <w:r>
              <w:rPr>
                <w:rFonts w:hint="eastAsia" w:ascii="仿宋" w:hAnsi="仿宋" w:eastAsia="仿宋" w:cs="宋体"/>
                <w:sz w:val="28"/>
                <w:szCs w:val="28"/>
              </w:rPr>
              <w:t>45</w:t>
            </w:r>
          </w:p>
        </w:tc>
        <w:tc>
          <w:tcPr>
            <w:tcW w:w="1135" w:type="pct"/>
            <w:tcBorders>
              <w:top w:val="single" w:color="auto" w:sz="4" w:space="0"/>
              <w:left w:val="single" w:color="auto" w:sz="4" w:space="0"/>
              <w:bottom w:val="single" w:color="auto" w:sz="4" w:space="0"/>
              <w:right w:val="single" w:color="auto" w:sz="4" w:space="0"/>
            </w:tcBorders>
            <w:vAlign w:val="center"/>
          </w:tcPr>
          <w:p w14:paraId="05A4B118">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35799837">
            <w:pPr>
              <w:widowControl w:val="0"/>
              <w:spacing w:line="500" w:lineRule="exact"/>
              <w:jc w:val="center"/>
              <w:rPr>
                <w:kern w:val="2"/>
                <w:sz w:val="21"/>
                <w:szCs w:val="21"/>
              </w:rPr>
            </w:pPr>
            <w:r>
              <w:rPr>
                <w:rFonts w:hint="eastAsia"/>
                <w:szCs w:val="21"/>
              </w:rPr>
              <w:t>否</w:t>
            </w:r>
          </w:p>
        </w:tc>
      </w:tr>
      <w:tr w14:paraId="5B0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B5EBFD1">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617" w:type="pct"/>
            <w:tcBorders>
              <w:top w:val="single" w:color="auto" w:sz="4" w:space="0"/>
              <w:left w:val="single" w:color="auto" w:sz="4" w:space="0"/>
              <w:bottom w:val="single" w:color="auto" w:sz="4" w:space="0"/>
              <w:right w:val="single" w:color="auto" w:sz="4" w:space="0"/>
            </w:tcBorders>
            <w:vAlign w:val="center"/>
          </w:tcPr>
          <w:p w14:paraId="2AE24DA6">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网络硬盘录像机（含60T监控级硬盘）</w:t>
            </w:r>
          </w:p>
        </w:tc>
        <w:tc>
          <w:tcPr>
            <w:tcW w:w="1632" w:type="pct"/>
            <w:tcBorders>
              <w:top w:val="single" w:color="auto" w:sz="4" w:space="0"/>
              <w:left w:val="single" w:color="auto" w:sz="4" w:space="0"/>
              <w:bottom w:val="single" w:color="auto" w:sz="4" w:space="0"/>
              <w:right w:val="single" w:color="auto" w:sz="4" w:space="0"/>
            </w:tcBorders>
            <w:vAlign w:val="center"/>
          </w:tcPr>
          <w:p w14:paraId="33D6BD1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1.应采用3U标准机架式；</w:t>
            </w:r>
          </w:p>
          <w:p w14:paraId="3D30CE6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2.应支持不低于16路高清网络视频接入；</w:t>
            </w:r>
          </w:p>
          <w:p w14:paraId="350FDF8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4.应支持不低于8个SATA盘位；</w:t>
            </w:r>
          </w:p>
          <w:p w14:paraId="086FA463">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5.应支持H.265、H.264编码前端自适应接入；</w:t>
            </w:r>
          </w:p>
          <w:p w14:paraId="3E13194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6.应具备不少于2个千兆以太网口，满足网络预览、回放以及备份应用；</w:t>
            </w:r>
          </w:p>
          <w:p w14:paraId="53B135CE">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7.内置6块单块容量10TB容量3.5寸硬盘，配置后存储容量不低于60TB</w:t>
            </w:r>
          </w:p>
        </w:tc>
        <w:tc>
          <w:tcPr>
            <w:tcW w:w="333" w:type="pct"/>
            <w:tcBorders>
              <w:top w:val="single" w:color="auto" w:sz="4" w:space="0"/>
              <w:left w:val="single" w:color="auto" w:sz="4" w:space="0"/>
              <w:bottom w:val="single" w:color="auto" w:sz="4" w:space="0"/>
              <w:right w:val="single" w:color="auto" w:sz="4" w:space="0"/>
            </w:tcBorders>
            <w:vAlign w:val="center"/>
          </w:tcPr>
          <w:p w14:paraId="72DF55EA">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21DA8DBE">
            <w:pPr>
              <w:spacing w:line="500" w:lineRule="exact"/>
              <w:jc w:val="center"/>
              <w:rPr>
                <w:rFonts w:ascii="仿宋" w:hAnsi="仿宋" w:eastAsia="仿宋" w:cs="宋体"/>
                <w:sz w:val="28"/>
                <w:szCs w:val="28"/>
              </w:rPr>
            </w:pPr>
            <w:r>
              <w:rPr>
                <w:rFonts w:hint="eastAsia" w:ascii="仿宋" w:hAnsi="仿宋" w:eastAsia="仿宋" w:cs="宋体"/>
                <w:sz w:val="28"/>
                <w:szCs w:val="28"/>
              </w:rPr>
              <w:t>7</w:t>
            </w:r>
          </w:p>
        </w:tc>
        <w:tc>
          <w:tcPr>
            <w:tcW w:w="1135" w:type="pct"/>
            <w:tcBorders>
              <w:top w:val="single" w:color="auto" w:sz="4" w:space="0"/>
              <w:left w:val="single" w:color="auto" w:sz="4" w:space="0"/>
              <w:bottom w:val="single" w:color="auto" w:sz="4" w:space="0"/>
              <w:right w:val="single" w:color="auto" w:sz="4" w:space="0"/>
            </w:tcBorders>
            <w:vAlign w:val="center"/>
          </w:tcPr>
          <w:p w14:paraId="4BDB93DE">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7BEA473E">
            <w:pPr>
              <w:widowControl w:val="0"/>
              <w:spacing w:line="500" w:lineRule="exact"/>
              <w:jc w:val="center"/>
              <w:rPr>
                <w:kern w:val="2"/>
                <w:sz w:val="21"/>
                <w:szCs w:val="21"/>
              </w:rPr>
            </w:pPr>
            <w:r>
              <w:rPr>
                <w:rFonts w:hint="eastAsia"/>
                <w:szCs w:val="21"/>
              </w:rPr>
              <w:t>否</w:t>
            </w:r>
          </w:p>
        </w:tc>
      </w:tr>
      <w:tr w14:paraId="53AC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E66E5AF">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617" w:type="pct"/>
            <w:tcBorders>
              <w:top w:val="single" w:color="auto" w:sz="4" w:space="0"/>
              <w:left w:val="single" w:color="auto" w:sz="4" w:space="0"/>
              <w:bottom w:val="single" w:color="auto" w:sz="4" w:space="0"/>
              <w:right w:val="single" w:color="auto" w:sz="4" w:space="0"/>
            </w:tcBorders>
            <w:vAlign w:val="center"/>
          </w:tcPr>
          <w:p w14:paraId="28607057">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10T监控级硬盘</w:t>
            </w:r>
          </w:p>
        </w:tc>
        <w:tc>
          <w:tcPr>
            <w:tcW w:w="1632" w:type="pct"/>
            <w:tcBorders>
              <w:top w:val="single" w:color="auto" w:sz="4" w:space="0"/>
              <w:left w:val="single" w:color="auto" w:sz="4" w:space="0"/>
              <w:bottom w:val="single" w:color="auto" w:sz="4" w:space="0"/>
              <w:right w:val="single" w:color="auto" w:sz="4" w:space="0"/>
            </w:tcBorders>
            <w:vAlign w:val="center"/>
          </w:tcPr>
          <w:p w14:paraId="7373C5A7">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接口类型：SATA</w:t>
            </w:r>
          </w:p>
          <w:p w14:paraId="3978EE1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存储容量：10TB</w:t>
            </w:r>
          </w:p>
          <w:p w14:paraId="6989C23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转速：不低于5400rpm</w:t>
            </w:r>
          </w:p>
          <w:p w14:paraId="32B18AC6">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缓存：256MB</w:t>
            </w:r>
          </w:p>
          <w:p w14:paraId="2DC323F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规格：3.5英寸</w:t>
            </w:r>
          </w:p>
        </w:tc>
        <w:tc>
          <w:tcPr>
            <w:tcW w:w="333" w:type="pct"/>
            <w:tcBorders>
              <w:top w:val="single" w:color="auto" w:sz="4" w:space="0"/>
              <w:left w:val="single" w:color="auto" w:sz="4" w:space="0"/>
              <w:bottom w:val="single" w:color="auto" w:sz="4" w:space="0"/>
              <w:right w:val="single" w:color="auto" w:sz="4" w:space="0"/>
            </w:tcBorders>
            <w:vAlign w:val="center"/>
          </w:tcPr>
          <w:p w14:paraId="1F229B4F">
            <w:pPr>
              <w:spacing w:line="500" w:lineRule="exact"/>
              <w:jc w:val="center"/>
              <w:rPr>
                <w:rFonts w:ascii="仿宋" w:hAnsi="仿宋" w:eastAsia="仿宋" w:cs="宋体"/>
                <w:sz w:val="28"/>
                <w:szCs w:val="28"/>
              </w:rPr>
            </w:pPr>
            <w:r>
              <w:rPr>
                <w:rFonts w:hint="eastAsia" w:ascii="仿宋" w:hAnsi="仿宋" w:eastAsia="仿宋" w:cs="宋体"/>
                <w:sz w:val="28"/>
                <w:szCs w:val="28"/>
              </w:rPr>
              <w:t>块</w:t>
            </w:r>
          </w:p>
        </w:tc>
        <w:tc>
          <w:tcPr>
            <w:tcW w:w="331" w:type="pct"/>
            <w:tcBorders>
              <w:top w:val="single" w:color="auto" w:sz="4" w:space="0"/>
              <w:left w:val="single" w:color="auto" w:sz="4" w:space="0"/>
              <w:bottom w:val="single" w:color="auto" w:sz="4" w:space="0"/>
              <w:right w:val="single" w:color="auto" w:sz="4" w:space="0"/>
            </w:tcBorders>
            <w:vAlign w:val="center"/>
          </w:tcPr>
          <w:p w14:paraId="602EE288">
            <w:pPr>
              <w:spacing w:line="500" w:lineRule="exact"/>
              <w:jc w:val="center"/>
              <w:rPr>
                <w:rFonts w:ascii="仿宋" w:hAnsi="仿宋" w:eastAsia="仿宋" w:cs="宋体"/>
                <w:sz w:val="28"/>
                <w:szCs w:val="28"/>
              </w:rPr>
            </w:pPr>
            <w:r>
              <w:rPr>
                <w:rFonts w:hint="eastAsia" w:ascii="仿宋" w:hAnsi="仿宋" w:eastAsia="仿宋" w:cs="宋体"/>
                <w:sz w:val="28"/>
                <w:szCs w:val="28"/>
              </w:rPr>
              <w:t>12</w:t>
            </w:r>
          </w:p>
        </w:tc>
        <w:tc>
          <w:tcPr>
            <w:tcW w:w="1135" w:type="pct"/>
            <w:tcBorders>
              <w:top w:val="single" w:color="auto" w:sz="4" w:space="0"/>
              <w:left w:val="single" w:color="auto" w:sz="4" w:space="0"/>
              <w:bottom w:val="single" w:color="auto" w:sz="4" w:space="0"/>
              <w:right w:val="single" w:color="auto" w:sz="4" w:space="0"/>
            </w:tcBorders>
            <w:vAlign w:val="center"/>
          </w:tcPr>
          <w:p w14:paraId="5EA8FDA0">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4019B6C7">
            <w:pPr>
              <w:widowControl w:val="0"/>
              <w:spacing w:line="500" w:lineRule="exact"/>
              <w:jc w:val="center"/>
              <w:rPr>
                <w:kern w:val="2"/>
                <w:sz w:val="21"/>
                <w:szCs w:val="21"/>
              </w:rPr>
            </w:pPr>
            <w:r>
              <w:rPr>
                <w:rFonts w:hint="eastAsia"/>
                <w:szCs w:val="21"/>
              </w:rPr>
              <w:t>否</w:t>
            </w:r>
          </w:p>
        </w:tc>
      </w:tr>
      <w:tr w14:paraId="4E4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826E635">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617" w:type="pct"/>
            <w:tcBorders>
              <w:top w:val="single" w:color="auto" w:sz="4" w:space="0"/>
              <w:left w:val="single" w:color="auto" w:sz="4" w:space="0"/>
              <w:bottom w:val="single" w:color="auto" w:sz="4" w:space="0"/>
              <w:right w:val="single" w:color="auto" w:sz="4" w:space="0"/>
            </w:tcBorders>
            <w:vAlign w:val="center"/>
          </w:tcPr>
          <w:p w14:paraId="31B9E0D3">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48口汇聚交换机（POE）</w:t>
            </w:r>
          </w:p>
        </w:tc>
        <w:tc>
          <w:tcPr>
            <w:tcW w:w="1632" w:type="pct"/>
            <w:tcBorders>
              <w:top w:val="single" w:color="auto" w:sz="4" w:space="0"/>
              <w:left w:val="single" w:color="auto" w:sz="4" w:space="0"/>
              <w:bottom w:val="single" w:color="auto" w:sz="4" w:space="0"/>
              <w:right w:val="single" w:color="auto" w:sz="4" w:space="0"/>
            </w:tcBorders>
            <w:vAlign w:val="center"/>
          </w:tcPr>
          <w:p w14:paraId="74B84ACE">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1.背板带宽：≥688Gbps/6.88Tbps </w:t>
            </w:r>
          </w:p>
          <w:p w14:paraId="242AD479">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2.包转发率：≥207Mpps/3 63Mpps </w:t>
            </w:r>
          </w:p>
          <w:p w14:paraId="004525B5">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3.端口描述：≥48 个10/100/100 0Base-T 自适应以太网端口，不低于2 个千兆SFP+口 </w:t>
            </w:r>
          </w:p>
          <w:p w14:paraId="05A105F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4.控制端口：≥1个Console口</w:t>
            </w:r>
          </w:p>
          <w:p w14:paraId="3D5369C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5.具备POE供电功能</w:t>
            </w:r>
          </w:p>
        </w:tc>
        <w:tc>
          <w:tcPr>
            <w:tcW w:w="333" w:type="pct"/>
            <w:tcBorders>
              <w:top w:val="single" w:color="auto" w:sz="4" w:space="0"/>
              <w:left w:val="single" w:color="auto" w:sz="4" w:space="0"/>
              <w:bottom w:val="single" w:color="auto" w:sz="4" w:space="0"/>
              <w:right w:val="single" w:color="auto" w:sz="4" w:space="0"/>
            </w:tcBorders>
            <w:vAlign w:val="center"/>
          </w:tcPr>
          <w:p w14:paraId="0EA38775">
            <w:pPr>
              <w:spacing w:line="500" w:lineRule="exact"/>
              <w:jc w:val="center"/>
              <w:rPr>
                <w:rFonts w:ascii="仿宋" w:hAnsi="仿宋" w:eastAsia="仿宋" w:cs="宋体"/>
                <w:sz w:val="28"/>
                <w:szCs w:val="28"/>
              </w:rPr>
            </w:pPr>
            <w:r>
              <w:rPr>
                <w:rFonts w:hint="eastAsia" w:ascii="仿宋" w:hAnsi="仿宋" w:eastAsia="仿宋" w:cs="宋体"/>
                <w:sz w:val="28"/>
                <w:szCs w:val="28"/>
              </w:rPr>
              <w:t>台</w:t>
            </w:r>
          </w:p>
        </w:tc>
        <w:tc>
          <w:tcPr>
            <w:tcW w:w="331" w:type="pct"/>
            <w:tcBorders>
              <w:top w:val="single" w:color="auto" w:sz="4" w:space="0"/>
              <w:left w:val="single" w:color="auto" w:sz="4" w:space="0"/>
              <w:bottom w:val="single" w:color="auto" w:sz="4" w:space="0"/>
              <w:right w:val="single" w:color="auto" w:sz="4" w:space="0"/>
            </w:tcBorders>
            <w:vAlign w:val="center"/>
          </w:tcPr>
          <w:p w14:paraId="281A5567">
            <w:pPr>
              <w:spacing w:line="500" w:lineRule="exact"/>
              <w:jc w:val="center"/>
              <w:rPr>
                <w:rFonts w:ascii="仿宋" w:hAnsi="仿宋" w:eastAsia="仿宋" w:cs="宋体"/>
                <w:sz w:val="28"/>
                <w:szCs w:val="28"/>
              </w:rPr>
            </w:pPr>
            <w:r>
              <w:rPr>
                <w:rFonts w:hint="eastAsia" w:ascii="仿宋" w:hAnsi="仿宋" w:eastAsia="仿宋" w:cs="宋体"/>
                <w:sz w:val="28"/>
                <w:szCs w:val="28"/>
              </w:rPr>
              <w:t>9</w:t>
            </w:r>
          </w:p>
        </w:tc>
        <w:tc>
          <w:tcPr>
            <w:tcW w:w="1135" w:type="pct"/>
            <w:tcBorders>
              <w:top w:val="single" w:color="auto" w:sz="4" w:space="0"/>
              <w:left w:val="single" w:color="auto" w:sz="4" w:space="0"/>
              <w:bottom w:val="single" w:color="auto" w:sz="4" w:space="0"/>
              <w:right w:val="single" w:color="auto" w:sz="4" w:space="0"/>
            </w:tcBorders>
            <w:vAlign w:val="center"/>
          </w:tcPr>
          <w:p w14:paraId="26628CFB">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69E4AEBA">
            <w:pPr>
              <w:widowControl w:val="0"/>
              <w:spacing w:line="500" w:lineRule="exact"/>
              <w:jc w:val="center"/>
              <w:rPr>
                <w:kern w:val="2"/>
                <w:sz w:val="21"/>
                <w:szCs w:val="21"/>
              </w:rPr>
            </w:pPr>
            <w:r>
              <w:rPr>
                <w:rFonts w:hint="eastAsia"/>
                <w:szCs w:val="21"/>
              </w:rPr>
              <w:t>否</w:t>
            </w:r>
          </w:p>
        </w:tc>
      </w:tr>
      <w:tr w14:paraId="29BC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6A03893">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617" w:type="pct"/>
            <w:tcBorders>
              <w:top w:val="single" w:color="auto" w:sz="4" w:space="0"/>
              <w:left w:val="single" w:color="auto" w:sz="4" w:space="0"/>
              <w:bottom w:val="single" w:color="auto" w:sz="4" w:space="0"/>
              <w:right w:val="single" w:color="auto" w:sz="4" w:space="0"/>
            </w:tcBorders>
            <w:vAlign w:val="center"/>
          </w:tcPr>
          <w:p w14:paraId="1502C5A4">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UPS主机</w:t>
            </w:r>
          </w:p>
        </w:tc>
        <w:tc>
          <w:tcPr>
            <w:tcW w:w="1632" w:type="pct"/>
            <w:tcBorders>
              <w:top w:val="single" w:color="auto" w:sz="4" w:space="0"/>
              <w:left w:val="single" w:color="auto" w:sz="4" w:space="0"/>
              <w:bottom w:val="single" w:color="auto" w:sz="4" w:space="0"/>
              <w:right w:val="single" w:color="auto" w:sz="4" w:space="0"/>
            </w:tcBorders>
            <w:vAlign w:val="center"/>
          </w:tcPr>
          <w:p w14:paraId="74705FEA">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6kVA单进单出智能在线式不间断电源</w:t>
            </w:r>
          </w:p>
          <w:p w14:paraId="320A791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1.采用工业三防处理工艺</w:t>
            </w:r>
          </w:p>
          <w:p w14:paraId="7938AAF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2.采用DSP数字控制技术，</w:t>
            </w:r>
          </w:p>
          <w:p w14:paraId="672372D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有源输入功率因数校正，</w:t>
            </w:r>
          </w:p>
          <w:p w14:paraId="3D37212E">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45~55Hz超宽输入频率范围及频率跟踪范围，</w:t>
            </w:r>
          </w:p>
          <w:p w14:paraId="4E1F2C4C">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170~280V超宽电压输入范围，</w:t>
            </w:r>
          </w:p>
          <w:p w14:paraId="7403AE67">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50%阻性负载，效率93%以上，</w:t>
            </w:r>
          </w:p>
          <w:p w14:paraId="0D1836C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w:t>
            </w:r>
            <w:bookmarkStart w:id="4" w:name="OLE_LINK17"/>
            <w:bookmarkStart w:id="5" w:name="OLE_LINK18"/>
            <w:r>
              <w:rPr>
                <w:rFonts w:hint="eastAsia" w:cs="宋体" w:asciiTheme="minorEastAsia" w:hAnsiTheme="minorEastAsia" w:eastAsiaTheme="minorEastAsia"/>
                <w:sz w:val="24"/>
                <w:szCs w:val="24"/>
              </w:rPr>
              <w:t>通过依照GB/T2423.2-2008试验Bb、试验Aa及试验Fc方法进行的高温、低温及震动实验。应提供对应的泰尔检测报告</w:t>
            </w:r>
            <w:bookmarkEnd w:id="4"/>
            <w:bookmarkEnd w:id="5"/>
          </w:p>
        </w:tc>
        <w:tc>
          <w:tcPr>
            <w:tcW w:w="333" w:type="pct"/>
            <w:tcBorders>
              <w:top w:val="single" w:color="auto" w:sz="4" w:space="0"/>
              <w:left w:val="single" w:color="auto" w:sz="4" w:space="0"/>
              <w:bottom w:val="single" w:color="auto" w:sz="4" w:space="0"/>
              <w:right w:val="single" w:color="auto" w:sz="4" w:space="0"/>
            </w:tcBorders>
            <w:vAlign w:val="center"/>
          </w:tcPr>
          <w:p w14:paraId="67C8A906">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569F427E">
            <w:pPr>
              <w:spacing w:line="500" w:lineRule="exact"/>
              <w:jc w:val="center"/>
              <w:rPr>
                <w:rFonts w:ascii="仿宋" w:hAnsi="仿宋" w:eastAsia="仿宋" w:cs="宋体"/>
                <w:sz w:val="28"/>
                <w:szCs w:val="28"/>
              </w:rPr>
            </w:pPr>
            <w:r>
              <w:rPr>
                <w:rFonts w:hint="eastAsia" w:ascii="仿宋" w:hAnsi="仿宋" w:eastAsia="仿宋" w:cs="宋体"/>
                <w:sz w:val="28"/>
                <w:szCs w:val="28"/>
              </w:rPr>
              <w:t>17</w:t>
            </w:r>
          </w:p>
        </w:tc>
        <w:tc>
          <w:tcPr>
            <w:tcW w:w="1135" w:type="pct"/>
            <w:tcBorders>
              <w:top w:val="single" w:color="auto" w:sz="4" w:space="0"/>
              <w:left w:val="single" w:color="auto" w:sz="4" w:space="0"/>
              <w:bottom w:val="single" w:color="auto" w:sz="4" w:space="0"/>
              <w:right w:val="single" w:color="auto" w:sz="4" w:space="0"/>
            </w:tcBorders>
            <w:vAlign w:val="center"/>
          </w:tcPr>
          <w:p w14:paraId="2EF3576F">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44C04213">
            <w:pPr>
              <w:widowControl w:val="0"/>
              <w:spacing w:line="500" w:lineRule="exact"/>
              <w:jc w:val="center"/>
              <w:rPr>
                <w:kern w:val="2"/>
                <w:sz w:val="21"/>
                <w:szCs w:val="21"/>
              </w:rPr>
            </w:pPr>
            <w:r>
              <w:rPr>
                <w:rFonts w:hint="eastAsia"/>
                <w:szCs w:val="21"/>
              </w:rPr>
              <w:t>否</w:t>
            </w:r>
          </w:p>
        </w:tc>
      </w:tr>
      <w:tr w14:paraId="505D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99F9FF9">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617" w:type="pct"/>
            <w:tcBorders>
              <w:top w:val="single" w:color="auto" w:sz="4" w:space="0"/>
              <w:left w:val="single" w:color="auto" w:sz="4" w:space="0"/>
              <w:bottom w:val="single" w:color="auto" w:sz="4" w:space="0"/>
              <w:right w:val="single" w:color="auto" w:sz="4" w:space="0"/>
            </w:tcBorders>
            <w:vAlign w:val="center"/>
          </w:tcPr>
          <w:p w14:paraId="1E437E17">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胶体蓄电池</w:t>
            </w:r>
          </w:p>
        </w:tc>
        <w:tc>
          <w:tcPr>
            <w:tcW w:w="1632" w:type="pct"/>
            <w:tcBorders>
              <w:top w:val="single" w:color="auto" w:sz="4" w:space="0"/>
              <w:left w:val="single" w:color="auto" w:sz="4" w:space="0"/>
              <w:bottom w:val="single" w:color="auto" w:sz="4" w:space="0"/>
              <w:right w:val="single" w:color="auto" w:sz="4" w:space="0"/>
            </w:tcBorders>
            <w:vAlign w:val="center"/>
          </w:tcPr>
          <w:p w14:paraId="0E76ED71">
            <w:pPr>
              <w:spacing w:line="500" w:lineRule="exact"/>
              <w:rPr>
                <w:rFonts w:cs="宋体"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胶体电池，12V38Ah，性能良好并提供国家第三方检测报告</w:t>
            </w:r>
          </w:p>
          <w:p w14:paraId="40124EA1">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2.外观要求：</w:t>
            </w:r>
          </w:p>
          <w:p w14:paraId="3290DDF0">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蓄电池外观不得有变形、漏液、裂纹及污迹，标识应清晰。</w:t>
            </w:r>
          </w:p>
          <w:p w14:paraId="3847CA1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3.结构要求：</w:t>
            </w:r>
          </w:p>
          <w:p w14:paraId="1DB6B6E8">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正、负极端子有明显标志，便于连接。 </w:t>
            </w:r>
          </w:p>
          <w:p w14:paraId="6C3A9FE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阻燃性能：</w:t>
            </w:r>
          </w:p>
          <w:p w14:paraId="38F0A8EE">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蓄电池壳，盖，连接条保护罩应符合GB/T2408-2008中第8.3.2条FH-1（水平级）和9.3.2条FV-0（垂直级）的要求。</w:t>
            </w:r>
          </w:p>
          <w:p w14:paraId="5E0DBFBB">
            <w:pPr>
              <w:spacing w:line="5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.气密性：</w:t>
            </w:r>
          </w:p>
          <w:p w14:paraId="1BB5DD5B">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应能承受50kPa的正压或负压而不破裂、不开胶，压力释放后壳体无残余变形。</w:t>
            </w:r>
          </w:p>
        </w:tc>
        <w:tc>
          <w:tcPr>
            <w:tcW w:w="333" w:type="pct"/>
            <w:tcBorders>
              <w:top w:val="single" w:color="auto" w:sz="4" w:space="0"/>
              <w:left w:val="single" w:color="auto" w:sz="4" w:space="0"/>
              <w:bottom w:val="single" w:color="auto" w:sz="4" w:space="0"/>
              <w:right w:val="single" w:color="auto" w:sz="4" w:space="0"/>
            </w:tcBorders>
            <w:vAlign w:val="center"/>
          </w:tcPr>
          <w:p w14:paraId="1EF91DB2">
            <w:pPr>
              <w:spacing w:line="500" w:lineRule="exact"/>
              <w:jc w:val="center"/>
              <w:rPr>
                <w:rFonts w:ascii="仿宋" w:hAnsi="仿宋" w:eastAsia="仿宋" w:cs="宋体"/>
                <w:sz w:val="28"/>
                <w:szCs w:val="28"/>
              </w:rPr>
            </w:pPr>
            <w:r>
              <w:rPr>
                <w:rFonts w:hint="eastAsia" w:ascii="仿宋" w:hAnsi="仿宋" w:eastAsia="仿宋" w:cs="宋体"/>
                <w:sz w:val="28"/>
                <w:szCs w:val="28"/>
              </w:rPr>
              <w:t>块</w:t>
            </w:r>
          </w:p>
        </w:tc>
        <w:tc>
          <w:tcPr>
            <w:tcW w:w="331" w:type="pct"/>
            <w:tcBorders>
              <w:top w:val="single" w:color="auto" w:sz="4" w:space="0"/>
              <w:left w:val="single" w:color="auto" w:sz="4" w:space="0"/>
              <w:bottom w:val="single" w:color="auto" w:sz="4" w:space="0"/>
              <w:right w:val="single" w:color="auto" w:sz="4" w:space="0"/>
            </w:tcBorders>
            <w:vAlign w:val="center"/>
          </w:tcPr>
          <w:p w14:paraId="55C630DF">
            <w:pPr>
              <w:spacing w:line="500" w:lineRule="exact"/>
              <w:jc w:val="center"/>
              <w:rPr>
                <w:rFonts w:ascii="仿宋" w:hAnsi="仿宋" w:eastAsia="仿宋" w:cs="宋体"/>
                <w:sz w:val="28"/>
                <w:szCs w:val="28"/>
              </w:rPr>
            </w:pPr>
            <w:r>
              <w:rPr>
                <w:rFonts w:hint="eastAsia" w:ascii="仿宋" w:hAnsi="仿宋" w:eastAsia="仿宋" w:cs="宋体"/>
                <w:sz w:val="28"/>
                <w:szCs w:val="28"/>
              </w:rPr>
              <w:t>272</w:t>
            </w:r>
          </w:p>
        </w:tc>
        <w:tc>
          <w:tcPr>
            <w:tcW w:w="1135" w:type="pct"/>
            <w:tcBorders>
              <w:top w:val="single" w:color="auto" w:sz="4" w:space="0"/>
              <w:left w:val="single" w:color="auto" w:sz="4" w:space="0"/>
              <w:bottom w:val="single" w:color="auto" w:sz="4" w:space="0"/>
              <w:right w:val="single" w:color="auto" w:sz="4" w:space="0"/>
            </w:tcBorders>
            <w:vAlign w:val="center"/>
          </w:tcPr>
          <w:p w14:paraId="29129C61">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19976107">
            <w:pPr>
              <w:widowControl w:val="0"/>
              <w:spacing w:line="500" w:lineRule="exact"/>
              <w:jc w:val="center"/>
              <w:rPr>
                <w:kern w:val="2"/>
                <w:sz w:val="21"/>
                <w:szCs w:val="21"/>
              </w:rPr>
            </w:pPr>
            <w:r>
              <w:rPr>
                <w:rFonts w:hint="eastAsia"/>
                <w:szCs w:val="21"/>
              </w:rPr>
              <w:t>否</w:t>
            </w:r>
          </w:p>
        </w:tc>
      </w:tr>
      <w:tr w14:paraId="6A93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731B7F9">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617" w:type="pct"/>
            <w:tcBorders>
              <w:top w:val="single" w:color="auto" w:sz="4" w:space="0"/>
              <w:left w:val="single" w:color="auto" w:sz="4" w:space="0"/>
              <w:bottom w:val="single" w:color="auto" w:sz="4" w:space="0"/>
              <w:right w:val="single" w:color="auto" w:sz="4" w:space="0"/>
            </w:tcBorders>
            <w:vAlign w:val="center"/>
          </w:tcPr>
          <w:p w14:paraId="36B5CF16">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电池柜（含电池连接线、散力架等）</w:t>
            </w:r>
          </w:p>
        </w:tc>
        <w:tc>
          <w:tcPr>
            <w:tcW w:w="1632" w:type="pct"/>
            <w:tcBorders>
              <w:top w:val="single" w:color="auto" w:sz="4" w:space="0"/>
              <w:left w:val="single" w:color="auto" w:sz="4" w:space="0"/>
              <w:bottom w:val="single" w:color="auto" w:sz="4" w:space="0"/>
              <w:right w:val="single" w:color="auto" w:sz="4" w:space="0"/>
            </w:tcBorders>
            <w:vAlign w:val="center"/>
          </w:tcPr>
          <w:p w14:paraId="67684461">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1.采用拼接电池柜，配置成品柜内线缆，安装调试简便</w:t>
            </w:r>
          </w:p>
          <w:p w14:paraId="152F1E61">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2.电池连接线≥BVR4mm</w:t>
            </w:r>
            <w:r>
              <w:rPr>
                <w:rFonts w:cs="Calibri" w:asciiTheme="minorEastAsia" w:hAnsiTheme="minorEastAsia" w:eastAsiaTheme="minorEastAsia"/>
                <w:sz w:val="24"/>
                <w:szCs w:val="24"/>
              </w:rPr>
              <w:t>²</w:t>
            </w:r>
            <w:r>
              <w:rPr>
                <w:rFonts w:hint="eastAsia" w:cs="仿宋" w:asciiTheme="minorEastAsia" w:hAnsiTheme="minorEastAsia" w:eastAsiaTheme="minorEastAsia"/>
                <w:sz w:val="24"/>
                <w:szCs w:val="24"/>
              </w:rPr>
              <w:t>；电池组空开≥</w:t>
            </w:r>
            <w:r>
              <w:rPr>
                <w:rFonts w:hint="eastAsia" w:cs="宋体" w:asciiTheme="minorEastAsia" w:hAnsiTheme="minorEastAsia" w:eastAsiaTheme="minorEastAsia"/>
                <w:sz w:val="24"/>
                <w:szCs w:val="24"/>
              </w:rPr>
              <w:t>16A2P,符合国家标准，采用国产一线品牌。</w:t>
            </w:r>
          </w:p>
          <w:p w14:paraId="3F2FF51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3.含原厂安装调试</w:t>
            </w:r>
          </w:p>
        </w:tc>
        <w:tc>
          <w:tcPr>
            <w:tcW w:w="333" w:type="pct"/>
            <w:tcBorders>
              <w:top w:val="single" w:color="auto" w:sz="4" w:space="0"/>
              <w:left w:val="single" w:color="auto" w:sz="4" w:space="0"/>
              <w:bottom w:val="single" w:color="auto" w:sz="4" w:space="0"/>
              <w:right w:val="single" w:color="auto" w:sz="4" w:space="0"/>
            </w:tcBorders>
            <w:vAlign w:val="center"/>
          </w:tcPr>
          <w:p w14:paraId="49B8BB15">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5A4E531A">
            <w:pPr>
              <w:spacing w:line="500" w:lineRule="exact"/>
              <w:jc w:val="center"/>
              <w:rPr>
                <w:rFonts w:ascii="仿宋" w:hAnsi="仿宋" w:eastAsia="仿宋" w:cs="宋体"/>
                <w:sz w:val="28"/>
                <w:szCs w:val="28"/>
              </w:rPr>
            </w:pPr>
            <w:r>
              <w:rPr>
                <w:rFonts w:hint="eastAsia" w:ascii="仿宋" w:hAnsi="仿宋" w:eastAsia="仿宋" w:cs="宋体"/>
                <w:sz w:val="28"/>
                <w:szCs w:val="28"/>
              </w:rPr>
              <w:t>17</w:t>
            </w:r>
          </w:p>
        </w:tc>
        <w:tc>
          <w:tcPr>
            <w:tcW w:w="1135" w:type="pct"/>
            <w:tcBorders>
              <w:top w:val="single" w:color="auto" w:sz="4" w:space="0"/>
              <w:left w:val="single" w:color="auto" w:sz="4" w:space="0"/>
              <w:bottom w:val="single" w:color="auto" w:sz="4" w:space="0"/>
              <w:right w:val="single" w:color="auto" w:sz="4" w:space="0"/>
            </w:tcBorders>
            <w:vAlign w:val="center"/>
          </w:tcPr>
          <w:p w14:paraId="160FF9AE">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671872E2">
            <w:pPr>
              <w:widowControl w:val="0"/>
              <w:spacing w:line="500" w:lineRule="exact"/>
              <w:jc w:val="center"/>
              <w:rPr>
                <w:kern w:val="2"/>
                <w:sz w:val="21"/>
                <w:szCs w:val="21"/>
              </w:rPr>
            </w:pPr>
            <w:r>
              <w:rPr>
                <w:rFonts w:hint="eastAsia"/>
                <w:szCs w:val="21"/>
              </w:rPr>
              <w:t>否</w:t>
            </w:r>
          </w:p>
        </w:tc>
      </w:tr>
      <w:tr w14:paraId="58F5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375178C">
            <w:pPr>
              <w:widowControl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617" w:type="pct"/>
            <w:tcBorders>
              <w:top w:val="single" w:color="auto" w:sz="4" w:space="0"/>
              <w:left w:val="single" w:color="auto" w:sz="4" w:space="0"/>
              <w:bottom w:val="single" w:color="auto" w:sz="4" w:space="0"/>
              <w:right w:val="single" w:color="auto" w:sz="4" w:space="0"/>
            </w:tcBorders>
            <w:vAlign w:val="center"/>
          </w:tcPr>
          <w:p w14:paraId="368C2A45">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金属探测安检门</w:t>
            </w:r>
          </w:p>
        </w:tc>
        <w:tc>
          <w:tcPr>
            <w:tcW w:w="1632" w:type="pct"/>
            <w:tcBorders>
              <w:top w:val="single" w:color="auto" w:sz="4" w:space="0"/>
              <w:left w:val="single" w:color="auto" w:sz="4" w:space="0"/>
              <w:bottom w:val="single" w:color="auto" w:sz="4" w:space="0"/>
              <w:right w:val="single" w:color="auto" w:sz="4" w:space="0"/>
            </w:tcBorders>
            <w:vAlign w:val="center"/>
          </w:tcPr>
          <w:p w14:paraId="1703A794">
            <w:pPr>
              <w:spacing w:line="500" w:lineRule="exact"/>
              <w:textAlignment w:val="top"/>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1.灵敏度可调：可由上至下设置不低于5个自定义探测区域，每个区域灵敏度级别可调。</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2.门体工艺：门体应采用高级工艺，具有美观、防水、耐磨等特性</w:t>
            </w:r>
          </w:p>
          <w:p w14:paraId="320084A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3.应内置自我诊断程序，开机自检，出错自动提示。</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4.面板设置：调试面板上应有调试按键用于各参数的设置。</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5.单区、多区报警自由切换：应支持根据使用需要可自由切换单区报警与多区报警两种报警方式。</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6.复合电路设计：应采用散射红外线装置，快速感应，降低误报和漏报；应支持自动统计报警次数、通过人数。</w:t>
            </w:r>
          </w:p>
          <w:p w14:paraId="7D86E787">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7.▲环境自适应功能：安检门应能手动或自动设置工作频率，自动模式下应能根据环境在开机时自动设置工作频率；2台门并排靠拢工作相距≤5厘米时，2台门应能独立正常工作，互不干扰。</w:t>
            </w:r>
          </w:p>
          <w:p w14:paraId="2D0B55D2">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8.★最大功率：安检门工作时整机最大功率小于等于6.5W。</w:t>
            </w:r>
          </w:p>
          <w:p w14:paraId="7A096E0F">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bookmarkStart w:id="6" w:name="OLE_LINK15"/>
            <w:bookmarkStart w:id="7" w:name="OLE_LINK16"/>
            <w:r>
              <w:rPr>
                <w:rFonts w:hint="eastAsia" w:cs="宋体" w:asciiTheme="minorEastAsia" w:hAnsiTheme="minorEastAsia" w:eastAsiaTheme="minorEastAsia"/>
                <w:sz w:val="24"/>
                <w:szCs w:val="24"/>
              </w:rPr>
              <w:t>▲</w:t>
            </w:r>
            <w:bookmarkEnd w:id="6"/>
            <w:bookmarkEnd w:id="7"/>
            <w:r>
              <w:rPr>
                <w:rFonts w:hint="eastAsia" w:cs="宋体" w:asciiTheme="minorEastAsia" w:hAnsiTheme="minorEastAsia" w:eastAsiaTheme="minorEastAsia"/>
                <w:sz w:val="24"/>
                <w:szCs w:val="24"/>
              </w:rPr>
              <w:t>最低探测高度：在离地2cm高度处以一枚1元硬币为测试物，以接近1m/s的速度通过安检门，系统应报警。</w:t>
            </w:r>
          </w:p>
          <w:p w14:paraId="4BC01415">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10.▲飞物报警功能：安检门应具有飞物报警功能，在飞物探测模式下，以五毛硬币为测试物，抛过探测区域时，安检门应报警，试验60次，准确率应大于90%。</w:t>
            </w:r>
          </w:p>
          <w:p w14:paraId="2F0CE8DC">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11.▲金属含量图形显示功能：当安检门探测到违禁金属时，应能通过标识大小显示金属含量的大小。</w:t>
            </w:r>
          </w:p>
          <w:p w14:paraId="7496BCF4">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12.▲报警声强：≥90db。</w:t>
            </w:r>
          </w:p>
        </w:tc>
        <w:tc>
          <w:tcPr>
            <w:tcW w:w="333" w:type="pct"/>
            <w:tcBorders>
              <w:top w:val="single" w:color="auto" w:sz="4" w:space="0"/>
              <w:left w:val="single" w:color="auto" w:sz="4" w:space="0"/>
              <w:bottom w:val="single" w:color="auto" w:sz="4" w:space="0"/>
              <w:right w:val="single" w:color="auto" w:sz="4" w:space="0"/>
            </w:tcBorders>
            <w:vAlign w:val="center"/>
          </w:tcPr>
          <w:p w14:paraId="4E6DC69D">
            <w:pPr>
              <w:spacing w:line="500" w:lineRule="exact"/>
              <w:jc w:val="center"/>
              <w:rPr>
                <w:rFonts w:ascii="仿宋" w:hAnsi="仿宋" w:eastAsia="仿宋" w:cs="宋体"/>
                <w:sz w:val="28"/>
                <w:szCs w:val="28"/>
              </w:rPr>
            </w:pPr>
            <w:r>
              <w:rPr>
                <w:rFonts w:hint="eastAsia" w:ascii="仿宋" w:hAnsi="仿宋" w:eastAsia="仿宋" w:cs="宋体"/>
                <w:sz w:val="28"/>
                <w:szCs w:val="28"/>
              </w:rPr>
              <w:t>套</w:t>
            </w:r>
          </w:p>
        </w:tc>
        <w:tc>
          <w:tcPr>
            <w:tcW w:w="331" w:type="pct"/>
            <w:tcBorders>
              <w:top w:val="single" w:color="auto" w:sz="4" w:space="0"/>
              <w:left w:val="single" w:color="auto" w:sz="4" w:space="0"/>
              <w:bottom w:val="single" w:color="auto" w:sz="4" w:space="0"/>
              <w:right w:val="single" w:color="auto" w:sz="4" w:space="0"/>
            </w:tcBorders>
            <w:vAlign w:val="center"/>
          </w:tcPr>
          <w:p w14:paraId="51EF112E">
            <w:pPr>
              <w:spacing w:line="500" w:lineRule="exact"/>
              <w:jc w:val="center"/>
              <w:rPr>
                <w:rFonts w:ascii="仿宋" w:hAnsi="仿宋" w:eastAsia="仿宋" w:cs="宋体"/>
                <w:sz w:val="28"/>
                <w:szCs w:val="28"/>
              </w:rPr>
            </w:pPr>
            <w:r>
              <w:rPr>
                <w:rFonts w:hint="eastAsia" w:ascii="仿宋" w:hAnsi="仿宋" w:eastAsia="仿宋" w:cs="宋体"/>
                <w:sz w:val="28"/>
                <w:szCs w:val="28"/>
              </w:rPr>
              <w:t>15</w:t>
            </w:r>
          </w:p>
        </w:tc>
        <w:tc>
          <w:tcPr>
            <w:tcW w:w="1135" w:type="pct"/>
            <w:tcBorders>
              <w:top w:val="single" w:color="auto" w:sz="4" w:space="0"/>
              <w:left w:val="single" w:color="auto" w:sz="4" w:space="0"/>
              <w:bottom w:val="single" w:color="auto" w:sz="4" w:space="0"/>
              <w:right w:val="single" w:color="auto" w:sz="4" w:space="0"/>
            </w:tcBorders>
            <w:vAlign w:val="center"/>
          </w:tcPr>
          <w:p w14:paraId="4435AF66">
            <w:pPr>
              <w:widowControl w:val="0"/>
              <w:spacing w:line="500" w:lineRule="exact"/>
              <w:jc w:val="center"/>
              <w:rPr>
                <w:kern w:val="2"/>
                <w:sz w:val="21"/>
                <w:szCs w:val="21"/>
              </w:rPr>
            </w:pPr>
          </w:p>
        </w:tc>
        <w:tc>
          <w:tcPr>
            <w:tcW w:w="577" w:type="pct"/>
            <w:tcBorders>
              <w:top w:val="single" w:color="auto" w:sz="4" w:space="0"/>
              <w:left w:val="single" w:color="auto" w:sz="4" w:space="0"/>
              <w:bottom w:val="single" w:color="auto" w:sz="4" w:space="0"/>
              <w:right w:val="single" w:color="auto" w:sz="4" w:space="0"/>
            </w:tcBorders>
            <w:vAlign w:val="center"/>
          </w:tcPr>
          <w:p w14:paraId="24858551">
            <w:pPr>
              <w:widowControl w:val="0"/>
              <w:spacing w:line="500" w:lineRule="exact"/>
              <w:jc w:val="center"/>
              <w:rPr>
                <w:kern w:val="2"/>
                <w:sz w:val="21"/>
                <w:szCs w:val="21"/>
              </w:rPr>
            </w:pPr>
            <w:r>
              <w:rPr>
                <w:rFonts w:hint="eastAsia"/>
                <w:szCs w:val="21"/>
              </w:rPr>
              <w:t>否</w:t>
            </w:r>
          </w:p>
        </w:tc>
      </w:tr>
    </w:tbl>
    <w:p w14:paraId="20E16A15">
      <w:pPr>
        <w:spacing w:line="500" w:lineRule="exact"/>
        <w:ind w:firstLine="480" w:firstLineChars="200"/>
        <w:outlineLvl w:val="0"/>
        <w:rPr>
          <w:rFonts w:ascii="Times New Roman" w:hAnsi="Times New Roman" w:cs="Times New Roman"/>
          <w:kern w:val="2"/>
          <w:sz w:val="24"/>
        </w:rPr>
      </w:pPr>
      <w:r>
        <w:rPr>
          <w:rFonts w:hint="eastAsia"/>
          <w:sz w:val="24"/>
        </w:rPr>
        <w:t>注：</w:t>
      </w:r>
    </w:p>
    <w:p w14:paraId="5B59949B">
      <w:pPr>
        <w:spacing w:line="500" w:lineRule="exact"/>
        <w:ind w:firstLine="480" w:firstLineChars="200"/>
        <w:outlineLvl w:val="0"/>
        <w:rPr>
          <w:sz w:val="24"/>
        </w:rPr>
      </w:pPr>
      <w:r>
        <w:rPr>
          <w:rFonts w:hint="eastAsia"/>
          <w:sz w:val="24"/>
        </w:rPr>
        <w:t>应逐项明确每项标的是否属于集采目录内产品</w:t>
      </w:r>
    </w:p>
    <w:p w14:paraId="3443A9F5">
      <w:pPr>
        <w:spacing w:line="500" w:lineRule="exact"/>
        <w:ind w:firstLine="480" w:firstLineChars="200"/>
        <w:outlineLvl w:val="0"/>
        <w:rPr>
          <w:sz w:val="24"/>
        </w:rPr>
      </w:pPr>
      <w:r>
        <w:rPr>
          <w:rFonts w:hint="eastAsia"/>
          <w:sz w:val="24"/>
        </w:rPr>
        <w:t>量化指标应标示出范围值，例如长度≥</w:t>
      </w:r>
      <w:r>
        <w:rPr>
          <w:sz w:val="24"/>
        </w:rPr>
        <w:t>30cm</w:t>
      </w:r>
      <w:r>
        <w:rPr>
          <w:rFonts w:hint="eastAsia"/>
          <w:sz w:val="24"/>
        </w:rPr>
        <w:t>，而不是长度</w:t>
      </w:r>
      <w:r>
        <w:rPr>
          <w:sz w:val="24"/>
        </w:rPr>
        <w:t>30cm</w:t>
      </w:r>
    </w:p>
    <w:p w14:paraId="74F72C9F">
      <w:pPr>
        <w:spacing w:line="500" w:lineRule="exact"/>
        <w:ind w:firstLine="480" w:firstLineChars="200"/>
        <w:outlineLvl w:val="0"/>
        <w:rPr>
          <w:sz w:val="24"/>
        </w:rPr>
      </w:pPr>
      <w:r>
        <w:rPr>
          <w:rFonts w:hint="eastAsia"/>
          <w:sz w:val="24"/>
        </w:rPr>
        <w:t>加注</w:t>
      </w:r>
      <w:r>
        <w:rPr>
          <w:sz w:val="24"/>
        </w:rPr>
        <w:t>“</w:t>
      </w:r>
      <w:r>
        <w:rPr>
          <w:rFonts w:hint="eastAsia" w:ascii="宋体" w:hAnsi="宋体" w:cs="宋体"/>
          <w:sz w:val="24"/>
        </w:rPr>
        <w:t>★</w:t>
      </w:r>
      <w:r>
        <w:rPr>
          <w:sz w:val="24"/>
        </w:rPr>
        <w:t>”</w:t>
      </w:r>
      <w:r>
        <w:rPr>
          <w:rFonts w:hint="eastAsia"/>
          <w:sz w:val="24"/>
        </w:rPr>
        <w:t>号条款为实质性条款，不得出现负偏离，发生负偏离即做无效标处理。</w:t>
      </w:r>
    </w:p>
    <w:p w14:paraId="7316F6B9">
      <w:pPr>
        <w:spacing w:line="500" w:lineRule="exact"/>
        <w:ind w:firstLine="480" w:firstLineChars="200"/>
        <w:outlineLvl w:val="0"/>
        <w:rPr>
          <w:sz w:val="24"/>
        </w:rPr>
      </w:pPr>
      <w:r>
        <w:rPr>
          <w:rFonts w:hint="eastAsia"/>
          <w:sz w:val="24"/>
        </w:rPr>
        <w:t>加注“▲”号的产品为核心产品（如项目需求书中未明确核心产品，则视为全部产品均为核心产品）。</w:t>
      </w:r>
    </w:p>
    <w:p w14:paraId="1C7A2136">
      <w:pPr>
        <w:spacing w:line="500" w:lineRule="exact"/>
        <w:ind w:firstLine="480" w:firstLineChars="200"/>
        <w:rPr>
          <w:rFonts w:ascii="宋体" w:hAnsi="宋体"/>
          <w:b/>
          <w:sz w:val="24"/>
        </w:rPr>
      </w:pPr>
      <w:r>
        <w:rPr>
          <w:rFonts w:hint="eastAsia" w:ascii="宋体" w:hAnsi="宋体"/>
          <w:b/>
          <w:sz w:val="24"/>
        </w:rPr>
        <w:t>五、商务要求</w:t>
      </w:r>
    </w:p>
    <w:p w14:paraId="6890AAD3">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 xml:space="preserve">（一）报价要求 </w:t>
      </w:r>
    </w:p>
    <w:p w14:paraId="747F8A31">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1.投标报价以人民币填列。</w:t>
      </w:r>
    </w:p>
    <w:p w14:paraId="4CF601D2">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2.投标人的报价应包括：所有设备及附件货款、相关检测费、运输费、运输保险费、装卸费、设备接入费、安装调试费、培训费及其他应有的费用。供应商所报价格为货到现场安装调试完成的最终优惠价格。</w:t>
      </w:r>
    </w:p>
    <w:p w14:paraId="22238877">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 xml:space="preserve">3.现场管理费、验收及相关费用由投标人负责。 </w:t>
      </w:r>
    </w:p>
    <w:p w14:paraId="51E077FD">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4.具体要求详见本部分项目需求书。</w:t>
      </w:r>
    </w:p>
    <w:p w14:paraId="4DD16008">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 xml:space="preserve">（二）服务要求: </w:t>
      </w:r>
    </w:p>
    <w:p w14:paraId="099568F4">
      <w:pPr>
        <w:spacing w:line="500" w:lineRule="exact"/>
        <w:ind w:firstLine="560" w:firstLineChars="200"/>
        <w:rPr>
          <w:rFonts w:asciiTheme="minorEastAsia" w:hAnsiTheme="minorEastAsia" w:eastAsiaTheme="minorEastAsia"/>
          <w:iCs/>
          <w:sz w:val="28"/>
          <w:szCs w:val="28"/>
        </w:rPr>
      </w:pPr>
      <w:r>
        <w:rPr>
          <w:rFonts w:hint="eastAsia" w:cs="宋体" w:asciiTheme="minorEastAsia" w:hAnsiTheme="minorEastAsia" w:eastAsiaTheme="minorEastAsia"/>
          <w:sz w:val="28"/>
          <w:szCs w:val="28"/>
        </w:rPr>
        <w:t>★</w:t>
      </w:r>
      <w:r>
        <w:rPr>
          <w:rFonts w:hint="eastAsia" w:asciiTheme="minorEastAsia" w:hAnsiTheme="minorEastAsia" w:eastAsiaTheme="minorEastAsia"/>
          <w:iCs/>
          <w:sz w:val="28"/>
          <w:szCs w:val="28"/>
        </w:rPr>
        <w:t>1.质保期：提供所投产品2年免费上门保修，质保期内免费更换零配件。7×24小时技术响应，4小时内维修工程师到达维修现场，24小时内解决问题。质保期自验收合格之日起计算。</w:t>
      </w:r>
    </w:p>
    <w:p w14:paraId="57022D5A">
      <w:pPr>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★2</w:t>
      </w:r>
      <w:r>
        <w:rPr>
          <w:rFonts w:cs="宋体" w:asciiTheme="minorEastAsia" w:hAnsiTheme="minorEastAsia" w:eastAsiaTheme="minorEastAsia"/>
          <w:sz w:val="28"/>
          <w:szCs w:val="28"/>
        </w:rPr>
        <w:t>.</w:t>
      </w:r>
      <w:r>
        <w:rPr>
          <w:rFonts w:hint="eastAsia" w:asciiTheme="minorEastAsia" w:hAnsiTheme="minorEastAsia" w:eastAsiaTheme="minorEastAsia"/>
          <w:sz w:val="28"/>
          <w:szCs w:val="28"/>
        </w:rPr>
        <w:t>提供产品的功能和选型需基于对天津市公安交警总队执法办案系统整体情况的深入理解，产品与现有软硬件系统具备良好的兼容性，完全可以接入现有业务系统，满足使用方的业务需求。拟中标人应在接到通知的5个工作日内按照业主的要求，将指定设备送到指定环境进行功能及接入测试，如果无法配合测试，或设备功能不满足或无法接入执法办案业务系统，该投标人将被排除中标资格，由投标评分排名第二的候选人参与测试。</w:t>
      </w:r>
    </w:p>
    <w:p w14:paraId="39889A98">
      <w:pPr>
        <w:spacing w:line="500" w:lineRule="exact"/>
        <w:ind w:firstLine="560" w:firstLineChars="200"/>
        <w:rPr>
          <w:rFonts w:asciiTheme="minorEastAsia" w:hAnsiTheme="minorEastAsia" w:eastAsiaTheme="minorEastAsia"/>
          <w:iCs/>
          <w:sz w:val="28"/>
          <w:szCs w:val="28"/>
        </w:rPr>
      </w:pPr>
      <w:r>
        <w:rPr>
          <w:rFonts w:asciiTheme="minorEastAsia" w:hAnsiTheme="minorEastAsia" w:eastAsiaTheme="minorEastAsia"/>
          <w:iCs/>
          <w:sz w:val="28"/>
          <w:szCs w:val="28"/>
        </w:rPr>
        <w:t>3</w:t>
      </w:r>
      <w:r>
        <w:rPr>
          <w:rFonts w:hint="eastAsia" w:asciiTheme="minorEastAsia" w:hAnsiTheme="minorEastAsia" w:eastAsiaTheme="minorEastAsia"/>
          <w:iCs/>
          <w:sz w:val="28"/>
          <w:szCs w:val="28"/>
        </w:rPr>
        <w:t xml:space="preserve">.提供所投产品制造商服务机构情况，包括地址、联系方式及技术人员数量等。 </w:t>
      </w:r>
    </w:p>
    <w:p w14:paraId="454B985B">
      <w:pPr>
        <w:spacing w:line="500" w:lineRule="exact"/>
        <w:ind w:firstLine="560" w:firstLineChars="200"/>
        <w:rPr>
          <w:rFonts w:asciiTheme="minorEastAsia" w:hAnsiTheme="minorEastAsia" w:eastAsiaTheme="minorEastAsia"/>
          <w:iCs/>
          <w:sz w:val="28"/>
          <w:szCs w:val="28"/>
        </w:rPr>
      </w:pPr>
      <w:r>
        <w:rPr>
          <w:rFonts w:asciiTheme="minorEastAsia" w:hAnsiTheme="minorEastAsia" w:eastAsiaTheme="minorEastAsia"/>
          <w:iCs/>
          <w:sz w:val="28"/>
          <w:szCs w:val="28"/>
        </w:rPr>
        <w:t>4</w:t>
      </w:r>
      <w:r>
        <w:rPr>
          <w:rFonts w:hint="eastAsia" w:asciiTheme="minorEastAsia" w:hAnsiTheme="minorEastAsia" w:eastAsiaTheme="minorEastAsia"/>
          <w:iCs/>
          <w:sz w:val="28"/>
          <w:szCs w:val="28"/>
        </w:rPr>
        <w:t xml:space="preserve">.提供原厂标准的易耗品、消耗材料价格清单及折扣率，质保期后产品维修的价格清单及折扣率。 </w:t>
      </w:r>
    </w:p>
    <w:p w14:paraId="38F1E114">
      <w:pPr>
        <w:spacing w:line="500" w:lineRule="exact"/>
        <w:ind w:firstLine="560" w:firstLineChars="200"/>
        <w:rPr>
          <w:rFonts w:asciiTheme="minorEastAsia" w:hAnsiTheme="minorEastAsia" w:eastAsiaTheme="minorEastAsia"/>
          <w:iCs/>
          <w:sz w:val="28"/>
          <w:szCs w:val="28"/>
        </w:rPr>
      </w:pPr>
      <w:r>
        <w:rPr>
          <w:rFonts w:asciiTheme="minorEastAsia" w:hAnsiTheme="minorEastAsia" w:eastAsiaTheme="minorEastAsia"/>
          <w:iCs/>
          <w:sz w:val="28"/>
          <w:szCs w:val="28"/>
        </w:rPr>
        <w:t>5</w:t>
      </w:r>
      <w:r>
        <w:rPr>
          <w:rFonts w:hint="eastAsia" w:asciiTheme="minorEastAsia" w:hAnsiTheme="minorEastAsia" w:eastAsiaTheme="minorEastAsia"/>
          <w:iCs/>
          <w:sz w:val="28"/>
          <w:szCs w:val="28"/>
        </w:rPr>
        <w:t xml:space="preserve">.提供所投产品操作、维护、维修现场技术培训。 </w:t>
      </w:r>
    </w:p>
    <w:p w14:paraId="7EA62DDE">
      <w:pPr>
        <w:spacing w:line="500" w:lineRule="exact"/>
        <w:ind w:firstLine="560" w:firstLineChars="200"/>
        <w:rPr>
          <w:rFonts w:asciiTheme="minorEastAsia" w:hAnsiTheme="minorEastAsia" w:eastAsiaTheme="minorEastAsia"/>
          <w:iCs/>
          <w:sz w:val="28"/>
          <w:szCs w:val="28"/>
        </w:rPr>
      </w:pPr>
      <w:r>
        <w:rPr>
          <w:rFonts w:asciiTheme="minorEastAsia" w:hAnsiTheme="minorEastAsia" w:eastAsiaTheme="minorEastAsia"/>
          <w:iCs/>
          <w:sz w:val="28"/>
          <w:szCs w:val="28"/>
        </w:rPr>
        <w:t>6</w:t>
      </w:r>
      <w:r>
        <w:rPr>
          <w:rFonts w:hint="eastAsia" w:asciiTheme="minorEastAsia" w:hAnsiTheme="minorEastAsia" w:eastAsiaTheme="minorEastAsia"/>
          <w:iCs/>
          <w:sz w:val="28"/>
          <w:szCs w:val="28"/>
        </w:rPr>
        <w:t xml:space="preserve">.投标人应提供所代表品牌厂商原装、全新、符合国家及采购方提出的有关质量标准的产品。 </w:t>
      </w:r>
    </w:p>
    <w:p w14:paraId="792C5B35">
      <w:pPr>
        <w:spacing w:line="500" w:lineRule="exact"/>
        <w:ind w:firstLine="560" w:firstLineChars="200"/>
        <w:rPr>
          <w:rFonts w:hint="eastAsia" w:asciiTheme="minorEastAsia" w:hAnsiTheme="minorEastAsia" w:eastAsiaTheme="minorEastAsia"/>
          <w:iCs/>
          <w:sz w:val="28"/>
          <w:szCs w:val="28"/>
        </w:rPr>
      </w:pPr>
      <w:r>
        <w:rPr>
          <w:rFonts w:asciiTheme="minorEastAsia" w:hAnsiTheme="minorEastAsia" w:eastAsiaTheme="minorEastAsia"/>
          <w:iCs/>
          <w:sz w:val="28"/>
          <w:szCs w:val="28"/>
        </w:rPr>
        <w:t>7</w:t>
      </w:r>
      <w:r>
        <w:rPr>
          <w:rFonts w:hint="eastAsia" w:asciiTheme="minorEastAsia" w:hAnsiTheme="minorEastAsia" w:eastAsiaTheme="minorEastAsia"/>
          <w:iCs/>
          <w:sz w:val="28"/>
          <w:szCs w:val="28"/>
        </w:rPr>
        <w:t xml:space="preserve">.所供产品应符合相应的国家/行业标准及规范。 </w:t>
      </w:r>
    </w:p>
    <w:p w14:paraId="13F79426">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其他要求:</w:t>
      </w:r>
    </w:p>
    <w:p w14:paraId="030316F5">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8.投标人须整包进行投标，不得拆包分项投标。</w:t>
      </w:r>
    </w:p>
    <w:p w14:paraId="10D13E07">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9.未经采购人同意，中标单位不得转让合同，不得转包或分包。若出现上述情形时，将按照相关法律法规执行。</w:t>
      </w:r>
    </w:p>
    <w:p w14:paraId="1AF4275B">
      <w:pPr>
        <w:spacing w:line="500" w:lineRule="exac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10.交货要求：</w:t>
      </w:r>
    </w:p>
    <w:p w14:paraId="193BB5DB">
      <w:pPr>
        <w:spacing w:line="500" w:lineRule="exact"/>
        <w:ind w:firstLine="560" w:firstLineChars="200"/>
        <w:rPr>
          <w:rFonts w:asciiTheme="minorEastAsia" w:hAnsiTheme="minorEastAsia" w:eastAsiaTheme="minorEastAsia"/>
          <w:iCs/>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iCs/>
          <w:sz w:val="28"/>
          <w:szCs w:val="28"/>
        </w:rPr>
        <w:t>交货期：签订合同之日起60日内到货（特殊情况以合同为准）</w:t>
      </w:r>
    </w:p>
    <w:p w14:paraId="57B611D3">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lang w:val="en-US" w:eastAsia="zh-CN"/>
        </w:rPr>
        <w:t>2</w:t>
      </w: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rPr>
        <w:t xml:space="preserve">交货地点：采购人指定地点（特殊情况以合同为准） </w:t>
      </w:r>
      <w:bookmarkStart w:id="8" w:name="OLE_LINK13"/>
      <w:bookmarkStart w:id="9" w:name="OLE_LINK14"/>
    </w:p>
    <w:p w14:paraId="763DBECB">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lang w:val="en-US" w:eastAsia="zh-CN"/>
        </w:rPr>
        <w:t>3</w:t>
      </w: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rPr>
        <w:t>提供制造商完整的随机资料，包括完整的使用和维修手册等。</w:t>
      </w:r>
    </w:p>
    <w:bookmarkEnd w:id="8"/>
    <w:bookmarkEnd w:id="9"/>
    <w:p w14:paraId="36D4F287">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lang w:val="en-US" w:eastAsia="zh-CN"/>
        </w:rPr>
        <w:t>4</w:t>
      </w:r>
      <w:r>
        <w:rPr>
          <w:rFonts w:hint="eastAsia" w:asciiTheme="minorEastAsia" w:hAnsiTheme="minorEastAsia" w:eastAsiaTheme="minorEastAsia"/>
          <w:iCs/>
          <w:sz w:val="28"/>
          <w:szCs w:val="28"/>
          <w:lang w:eastAsia="zh-CN"/>
        </w:rPr>
        <w:t>）</w:t>
      </w:r>
      <w:r>
        <w:rPr>
          <w:rFonts w:hint="eastAsia" w:asciiTheme="minorEastAsia" w:hAnsiTheme="minorEastAsia" w:eastAsiaTheme="minorEastAsia"/>
          <w:iCs/>
          <w:sz w:val="28"/>
          <w:szCs w:val="28"/>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2832BDA8">
      <w:pPr>
        <w:spacing w:line="50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rPr>
        <w:t>付款方式：</w:t>
      </w:r>
      <w:bookmarkStart w:id="10" w:name="OLE_LINK4"/>
      <w:bookmarkStart w:id="11" w:name="OLE_LINK7"/>
    </w:p>
    <w:p w14:paraId="08DBE132">
      <w:pPr>
        <w:spacing w:line="500" w:lineRule="exact"/>
        <w:ind w:firstLine="560" w:firstLineChars="200"/>
        <w:rPr>
          <w:rFonts w:asciiTheme="minorEastAsia" w:hAnsiTheme="minorEastAsia" w:eastAsiaTheme="minorEastAsia"/>
          <w:iCs/>
          <w:sz w:val="28"/>
          <w:szCs w:val="28"/>
        </w:rPr>
      </w:pPr>
      <w:r>
        <w:rPr>
          <w:rFonts w:hint="eastAsia" w:asciiTheme="minorEastAsia" w:hAnsiTheme="minorEastAsia" w:eastAsiaTheme="minorEastAsia"/>
          <w:iCs/>
          <w:sz w:val="28"/>
          <w:szCs w:val="28"/>
        </w:rPr>
        <w:t>合同签订后，</w:t>
      </w:r>
      <w:r>
        <w:rPr>
          <w:rFonts w:hint="eastAsia" w:asciiTheme="minorEastAsia" w:hAnsiTheme="minorEastAsia" w:eastAsiaTheme="minorEastAsia"/>
          <w:iCs/>
          <w:color w:val="FF0000"/>
          <w:sz w:val="28"/>
          <w:szCs w:val="28"/>
          <w:highlight w:val="yellow"/>
        </w:rPr>
        <w:t>3</w:t>
      </w:r>
      <w:r>
        <w:rPr>
          <w:rFonts w:asciiTheme="minorEastAsia" w:hAnsiTheme="minorEastAsia" w:eastAsiaTheme="minorEastAsia"/>
          <w:iCs/>
          <w:color w:val="FF0000"/>
          <w:sz w:val="28"/>
          <w:szCs w:val="28"/>
          <w:highlight w:val="yellow"/>
        </w:rPr>
        <w:t>0个工作日内支付40%的合同额</w:t>
      </w:r>
      <w:r>
        <w:rPr>
          <w:rFonts w:asciiTheme="minorEastAsia" w:hAnsiTheme="minorEastAsia" w:eastAsiaTheme="minorEastAsia"/>
          <w:iCs/>
          <w:sz w:val="28"/>
          <w:szCs w:val="28"/>
        </w:rPr>
        <w:t>，</w:t>
      </w:r>
      <w:r>
        <w:rPr>
          <w:rFonts w:hint="eastAsia" w:asciiTheme="minorEastAsia" w:hAnsiTheme="minorEastAsia" w:eastAsiaTheme="minorEastAsia"/>
          <w:iCs/>
          <w:sz w:val="28"/>
          <w:szCs w:val="28"/>
        </w:rPr>
        <w:t>验收合格后60日</w:t>
      </w:r>
      <w:r>
        <w:rPr>
          <w:rFonts w:asciiTheme="minorEastAsia" w:hAnsiTheme="minorEastAsia" w:eastAsiaTheme="minorEastAsia"/>
          <w:iCs/>
          <w:sz w:val="28"/>
          <w:szCs w:val="28"/>
        </w:rPr>
        <w:t>付清</w:t>
      </w:r>
      <w:r>
        <w:rPr>
          <w:rFonts w:hint="eastAsia" w:asciiTheme="minorEastAsia" w:hAnsiTheme="minorEastAsia" w:eastAsiaTheme="minorEastAsia"/>
          <w:iCs/>
          <w:sz w:val="28"/>
          <w:szCs w:val="28"/>
        </w:rPr>
        <w:t>货款。（以财政拨付为准）（特殊情况以合同为准）</w:t>
      </w:r>
    </w:p>
    <w:bookmarkEnd w:id="10"/>
    <w:bookmarkEnd w:id="11"/>
    <w:p w14:paraId="493F9810">
      <w:pPr>
        <w:spacing w:line="220" w:lineRule="atLeast"/>
      </w:pPr>
      <w:bookmarkStart w:id="12" w:name="_GoBack"/>
      <w:bookmarkEnd w:id="12"/>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0B6B"/>
    <w:rsid w:val="000E29E3"/>
    <w:rsid w:val="000E7340"/>
    <w:rsid w:val="001A2586"/>
    <w:rsid w:val="001A30CE"/>
    <w:rsid w:val="002A030E"/>
    <w:rsid w:val="002D507C"/>
    <w:rsid w:val="00323B43"/>
    <w:rsid w:val="0032488C"/>
    <w:rsid w:val="003D37D8"/>
    <w:rsid w:val="00421245"/>
    <w:rsid w:val="00426133"/>
    <w:rsid w:val="004358AB"/>
    <w:rsid w:val="004971AE"/>
    <w:rsid w:val="00516FFD"/>
    <w:rsid w:val="005C0F06"/>
    <w:rsid w:val="007F6D44"/>
    <w:rsid w:val="008B7726"/>
    <w:rsid w:val="00956925"/>
    <w:rsid w:val="00A33D8A"/>
    <w:rsid w:val="00C63FA5"/>
    <w:rsid w:val="00C74D16"/>
    <w:rsid w:val="00C91169"/>
    <w:rsid w:val="00CC6CAA"/>
    <w:rsid w:val="00D31D50"/>
    <w:rsid w:val="00D609B0"/>
    <w:rsid w:val="00ED6F48"/>
    <w:rsid w:val="00F821FA"/>
    <w:rsid w:val="2F9E5F1A"/>
    <w:rsid w:val="3A606F62"/>
    <w:rsid w:val="5588381B"/>
    <w:rsid w:val="69224EEB"/>
    <w:rsid w:val="7707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Title"/>
    <w:basedOn w:val="1"/>
    <w:next w:val="1"/>
    <w:link w:val="7"/>
    <w:qFormat/>
    <w:uiPriority w:val="10"/>
    <w:pPr>
      <w:widowControl w:val="0"/>
      <w:adjustRightInd/>
      <w:snapToGrid/>
      <w:spacing w:before="240" w:after="60"/>
      <w:jc w:val="center"/>
      <w:outlineLvl w:val="0"/>
    </w:pPr>
    <w:rPr>
      <w:rFonts w:ascii="Cambria" w:hAnsi="Cambria" w:eastAsia="宋体" w:cs="Times New Roman"/>
      <w:b/>
      <w:bCs/>
      <w:kern w:val="2"/>
      <w:sz w:val="32"/>
      <w:szCs w:val="32"/>
    </w:rPr>
  </w:style>
  <w:style w:type="character" w:customStyle="1" w:styleId="7">
    <w:name w:val="标题 Char"/>
    <w:basedOn w:val="6"/>
    <w:link w:val="4"/>
    <w:uiPriority w:val="10"/>
    <w:rPr>
      <w:rFonts w:ascii="Cambria" w:hAnsi="Cambria" w:eastAsia="宋体" w:cs="Times New Roman"/>
      <w:b/>
      <w:bCs/>
      <w:kern w:val="2"/>
      <w:sz w:val="32"/>
      <w:szCs w:val="32"/>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6076</Words>
  <Characters>7130</Characters>
  <Lines>53</Lines>
  <Paragraphs>15</Paragraphs>
  <TotalTime>32</TotalTime>
  <ScaleCrop>false</ScaleCrop>
  <LinksUpToDate>false</LinksUpToDate>
  <CharactersWithSpaces>7181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Lin</cp:lastModifiedBy>
  <dcterms:modified xsi:type="dcterms:W3CDTF">2025-06-12T03:11:52Z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eyJoZGlkIjoiNzJiNWQ2NDYxNjMyZjMyNjg5NzU4Mzk3MzM0YTk1ODQiLCJ1c2VySWQiOiI2NzI5MTcyNDcifQ==</vt:lpwstr>
  </property>
  <property fmtid="{D5CDD505-2E9C-101B-9397-08002B2CF9AE}" pid="3" name="KSOProductBuildVer">
    <vt:lpwstr>2052-12.1.0.21171</vt:lpwstr>
  </property>
  <property fmtid="{D5CDD505-2E9C-101B-9397-08002B2CF9AE}" pid="4" name="ICV">
    <vt:lpwstr>82E4A276E65445E597B5973B2AFB622A_12</vt:lpwstr>
  </property>
</Properties>
</file>